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40675" w14:textId="77777777" w:rsidR="00407A2A" w:rsidRPr="00407A2A" w:rsidRDefault="00407A2A" w:rsidP="00407A2A">
      <w:pPr>
        <w:spacing w:after="0" w:line="276" w:lineRule="auto"/>
        <w:jc w:val="center"/>
        <w:rPr>
          <w:rFonts w:ascii="Times New Roman" w:eastAsia="Times New Roman" w:hAnsi="Times New Roman" w:cs="Times New Roman"/>
          <w:b/>
          <w:sz w:val="24"/>
          <w:szCs w:val="24"/>
          <w:lang w:eastAsia="ru-RU"/>
        </w:rPr>
      </w:pPr>
      <w:bookmarkStart w:id="0" w:name="_Hlk114662058"/>
      <w:bookmarkStart w:id="1" w:name="_Hlk114658284"/>
      <w:bookmarkStart w:id="2" w:name="_GoBack"/>
      <w:bookmarkEnd w:id="2"/>
      <w:r w:rsidRPr="00407A2A">
        <w:rPr>
          <w:rFonts w:ascii="Times New Roman" w:eastAsia="Times New Roman" w:hAnsi="Times New Roman" w:cs="Times New Roman"/>
          <w:b/>
          <w:sz w:val="24"/>
          <w:szCs w:val="24"/>
          <w:lang w:eastAsia="ru-RU"/>
        </w:rPr>
        <w:t xml:space="preserve">ДЕПАРТАМЕНТ ОБРАЗОВАНИЯ АДМИНИСТРАЦИИ  </w:t>
      </w:r>
    </w:p>
    <w:p w14:paraId="5CF8A64C" w14:textId="77777777" w:rsidR="00407A2A" w:rsidRPr="00407A2A" w:rsidRDefault="00407A2A" w:rsidP="00407A2A">
      <w:pPr>
        <w:spacing w:after="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ГОРОДА ЕКАТЕРИНБУРГА</w:t>
      </w:r>
    </w:p>
    <w:p w14:paraId="4A108BBF" w14:textId="77777777" w:rsidR="00407A2A" w:rsidRPr="00407A2A" w:rsidRDefault="00407A2A" w:rsidP="00407A2A">
      <w:pPr>
        <w:spacing w:after="0" w:line="276" w:lineRule="auto"/>
        <w:jc w:val="center"/>
        <w:rPr>
          <w:rFonts w:ascii="Times New Roman" w:eastAsia="Times New Roman" w:hAnsi="Times New Roman" w:cs="Times New Roman"/>
          <w:b/>
          <w:sz w:val="24"/>
          <w:szCs w:val="24"/>
          <w:lang w:eastAsia="ru-RU"/>
        </w:rPr>
      </w:pPr>
    </w:p>
    <w:p w14:paraId="77CE0BEE" w14:textId="77777777" w:rsidR="00407A2A" w:rsidRPr="00407A2A" w:rsidRDefault="00407A2A" w:rsidP="00407A2A">
      <w:pPr>
        <w:spacing w:after="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МУНИЦИПАЛЬНОЕ БЮДЖЕТНОЕ УЧРЕЖДЕНИЕ</w:t>
      </w:r>
    </w:p>
    <w:p w14:paraId="36AC98BB" w14:textId="77777777" w:rsidR="00407A2A" w:rsidRPr="00407A2A" w:rsidRDefault="00407A2A" w:rsidP="00407A2A">
      <w:pPr>
        <w:spacing w:after="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 xml:space="preserve"> ДОПОЛНИТЕЛЬНОГО ОБРАЗОВАНИЯ ДЕТСКО-ЮНОШЕСКИЙ ЦЕНТР </w:t>
      </w:r>
    </w:p>
    <w:p w14:paraId="166C0DBC" w14:textId="77777777" w:rsidR="00407A2A" w:rsidRPr="00407A2A" w:rsidRDefault="00407A2A" w:rsidP="00407A2A">
      <w:pPr>
        <w:spacing w:after="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 xml:space="preserve">  «МЕЖШКОЛЬНЫЙ СТАДИОН»</w:t>
      </w:r>
    </w:p>
    <w:bookmarkEnd w:id="0"/>
    <w:p w14:paraId="4A57A9EE" w14:textId="77777777" w:rsidR="00407A2A" w:rsidRPr="00407A2A" w:rsidRDefault="00407A2A" w:rsidP="00407A2A">
      <w:pPr>
        <w:keepNext/>
        <w:spacing w:after="0" w:line="276" w:lineRule="auto"/>
        <w:ind w:left="72"/>
        <w:jc w:val="center"/>
        <w:outlineLvl w:val="1"/>
        <w:rPr>
          <w:rFonts w:ascii="Arial" w:eastAsia="Times New Roman" w:hAnsi="Arial" w:cs="Times New Roman"/>
          <w:sz w:val="28"/>
          <w:szCs w:val="24"/>
          <w:lang w:val="en-GB" w:eastAsia="ru-RU"/>
        </w:rPr>
      </w:pPr>
      <w:r w:rsidRPr="00407A2A">
        <w:rPr>
          <w:rFonts w:ascii="Arial" w:eastAsia="Times New Roman" w:hAnsi="Arial" w:cs="Times New Roman"/>
          <w:sz w:val="28"/>
          <w:szCs w:val="24"/>
          <w:lang w:val="en-GB" w:eastAsia="ru-RU"/>
        </w:rPr>
        <w:t>___________________________________________________</w:t>
      </w:r>
    </w:p>
    <w:p w14:paraId="201EF7FD" w14:textId="77777777" w:rsidR="00407A2A" w:rsidRPr="00407A2A" w:rsidRDefault="00407A2A" w:rsidP="00407A2A">
      <w:pPr>
        <w:keepNext/>
        <w:spacing w:after="0" w:line="276" w:lineRule="auto"/>
        <w:ind w:left="72"/>
        <w:jc w:val="center"/>
        <w:outlineLvl w:val="1"/>
        <w:rPr>
          <w:rFonts w:ascii="Arial" w:eastAsia="Times New Roman" w:hAnsi="Arial" w:cs="Times New Roman"/>
          <w:sz w:val="28"/>
          <w:szCs w:val="24"/>
          <w:lang w:val="en-GB" w:eastAsia="ru-RU"/>
        </w:rPr>
      </w:pPr>
    </w:p>
    <w:p w14:paraId="5F1C674C" w14:textId="77777777" w:rsidR="00407A2A" w:rsidRPr="00407A2A" w:rsidRDefault="00407A2A" w:rsidP="00407A2A">
      <w:pPr>
        <w:keepNext/>
        <w:spacing w:after="120" w:line="276" w:lineRule="auto"/>
        <w:ind w:left="74"/>
        <w:jc w:val="center"/>
        <w:outlineLvl w:val="1"/>
        <w:rPr>
          <w:rFonts w:ascii="Times New Roman" w:eastAsia="Times New Roman" w:hAnsi="Times New Roman" w:cs="Times New Roman"/>
          <w:sz w:val="32"/>
          <w:szCs w:val="24"/>
          <w:lang w:val="en-GB" w:eastAsia="ru-RU"/>
        </w:rPr>
      </w:pPr>
      <w:r w:rsidRPr="00407A2A">
        <w:rPr>
          <w:rFonts w:ascii="Times New Roman" w:eastAsia="Times New Roman" w:hAnsi="Times New Roman" w:cs="Times New Roman"/>
          <w:sz w:val="32"/>
          <w:szCs w:val="24"/>
          <w:lang w:eastAsia="ru-RU"/>
        </w:rPr>
        <w:t>ПРИКАЗ</w:t>
      </w:r>
    </w:p>
    <w:tbl>
      <w:tblPr>
        <w:tblW w:w="5000" w:type="pct"/>
        <w:tblLook w:val="00A0" w:firstRow="1" w:lastRow="0" w:firstColumn="1" w:lastColumn="0" w:noHBand="0" w:noVBand="0"/>
      </w:tblPr>
      <w:tblGrid>
        <w:gridCol w:w="734"/>
        <w:gridCol w:w="3562"/>
        <w:gridCol w:w="2417"/>
        <w:gridCol w:w="2642"/>
      </w:tblGrid>
      <w:tr w:rsidR="00407A2A" w:rsidRPr="00407A2A" w14:paraId="394A7F0A" w14:textId="77777777" w:rsidTr="00540CAD">
        <w:trPr>
          <w:trHeight w:val="340"/>
        </w:trPr>
        <w:tc>
          <w:tcPr>
            <w:tcW w:w="392" w:type="pct"/>
          </w:tcPr>
          <w:p w14:paraId="5FB3A5E6" w14:textId="77777777" w:rsidR="00407A2A" w:rsidRPr="00407A2A" w:rsidRDefault="00407A2A" w:rsidP="00407A2A">
            <w:pPr>
              <w:spacing w:after="0" w:line="276" w:lineRule="auto"/>
              <w:jc w:val="both"/>
              <w:rPr>
                <w:rFonts w:ascii="Times New Roman" w:eastAsia="Times New Roman" w:hAnsi="Times New Roman" w:cs="Times New Roman"/>
                <w:sz w:val="24"/>
                <w:szCs w:val="24"/>
                <w:lang w:val="en-GB" w:eastAsia="ru-RU"/>
              </w:rPr>
            </w:pPr>
          </w:p>
        </w:tc>
        <w:tc>
          <w:tcPr>
            <w:tcW w:w="1904" w:type="pct"/>
          </w:tcPr>
          <w:p w14:paraId="09F059DA" w14:textId="77777777" w:rsidR="00407A2A" w:rsidRPr="00407A2A" w:rsidRDefault="00407A2A" w:rsidP="00407A2A">
            <w:pPr>
              <w:spacing w:after="0" w:line="276" w:lineRule="auto"/>
              <w:ind w:left="-108"/>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w:t>
            </w:r>
            <w:r w:rsidRPr="00407A2A">
              <w:rPr>
                <w:rFonts w:ascii="Times New Roman" w:eastAsia="Times New Roman" w:hAnsi="Times New Roman" w:cs="Times New Roman"/>
                <w:sz w:val="24"/>
                <w:szCs w:val="24"/>
                <w:u w:val="single"/>
                <w:lang w:eastAsia="ru-RU"/>
              </w:rPr>
              <w:t xml:space="preserve"> 09</w:t>
            </w:r>
            <w:r w:rsidRPr="00407A2A">
              <w:rPr>
                <w:rFonts w:ascii="Times New Roman" w:eastAsia="Times New Roman" w:hAnsi="Times New Roman" w:cs="Times New Roman"/>
                <w:sz w:val="24"/>
                <w:szCs w:val="24"/>
                <w:lang w:eastAsia="ru-RU"/>
              </w:rPr>
              <w:t xml:space="preserve"> » </w:t>
            </w:r>
            <w:r w:rsidRPr="00407A2A">
              <w:rPr>
                <w:rFonts w:ascii="Times New Roman" w:eastAsia="Times New Roman" w:hAnsi="Times New Roman" w:cs="Times New Roman"/>
                <w:sz w:val="24"/>
                <w:szCs w:val="24"/>
                <w:u w:val="single"/>
                <w:lang w:eastAsia="ru-RU"/>
              </w:rPr>
              <w:t xml:space="preserve"> января </w:t>
            </w:r>
            <w:r w:rsidRPr="00407A2A">
              <w:rPr>
                <w:rFonts w:ascii="Times New Roman" w:eastAsia="Times New Roman" w:hAnsi="Times New Roman" w:cs="Times New Roman"/>
                <w:sz w:val="24"/>
                <w:szCs w:val="24"/>
                <w:lang w:eastAsia="ru-RU"/>
              </w:rPr>
              <w:t xml:space="preserve"> 2024 г.</w:t>
            </w:r>
          </w:p>
        </w:tc>
        <w:tc>
          <w:tcPr>
            <w:tcW w:w="1292" w:type="pct"/>
          </w:tcPr>
          <w:p w14:paraId="64B3A5E2" w14:textId="77777777" w:rsidR="00407A2A" w:rsidRPr="00407A2A" w:rsidRDefault="00407A2A" w:rsidP="00407A2A">
            <w:pPr>
              <w:spacing w:after="0" w:line="276" w:lineRule="auto"/>
              <w:jc w:val="both"/>
              <w:rPr>
                <w:rFonts w:ascii="Times New Roman" w:eastAsia="Times New Roman" w:hAnsi="Times New Roman" w:cs="Times New Roman"/>
                <w:sz w:val="24"/>
                <w:szCs w:val="24"/>
                <w:lang w:eastAsia="ru-RU"/>
              </w:rPr>
            </w:pPr>
          </w:p>
        </w:tc>
        <w:tc>
          <w:tcPr>
            <w:tcW w:w="1412" w:type="pct"/>
          </w:tcPr>
          <w:p w14:paraId="5AEFB6F3" w14:textId="77777777" w:rsidR="00407A2A" w:rsidRPr="00407A2A" w:rsidRDefault="00407A2A" w:rsidP="00407A2A">
            <w:pPr>
              <w:spacing w:after="0" w:line="276" w:lineRule="auto"/>
              <w:rPr>
                <w:rFonts w:ascii="Times New Roman" w:eastAsia="Times New Roman" w:hAnsi="Times New Roman" w:cs="Times New Roman"/>
                <w:sz w:val="24"/>
                <w:szCs w:val="24"/>
                <w:u w:val="single"/>
                <w:lang w:val="en-US" w:eastAsia="ru-RU"/>
              </w:rPr>
            </w:pPr>
            <w:r w:rsidRPr="00407A2A">
              <w:rPr>
                <w:rFonts w:ascii="Times New Roman" w:eastAsia="Times New Roman" w:hAnsi="Times New Roman" w:cs="Times New Roman"/>
                <w:sz w:val="24"/>
                <w:szCs w:val="24"/>
                <w:lang w:eastAsia="ru-RU"/>
              </w:rPr>
              <w:t xml:space="preserve">№ </w:t>
            </w:r>
            <w:r w:rsidRPr="00407A2A">
              <w:rPr>
                <w:rFonts w:ascii="Times New Roman" w:eastAsia="Times New Roman" w:hAnsi="Times New Roman" w:cs="Times New Roman"/>
                <w:sz w:val="24"/>
                <w:szCs w:val="24"/>
                <w:u w:val="single"/>
                <w:lang w:eastAsia="ru-RU"/>
              </w:rPr>
              <w:t>01/19-о</w:t>
            </w:r>
          </w:p>
        </w:tc>
      </w:tr>
      <w:tr w:rsidR="00407A2A" w:rsidRPr="00407A2A" w14:paraId="4C396639" w14:textId="77777777" w:rsidTr="00540CAD">
        <w:trPr>
          <w:trHeight w:val="340"/>
        </w:trPr>
        <w:tc>
          <w:tcPr>
            <w:tcW w:w="5000" w:type="pct"/>
            <w:gridSpan w:val="4"/>
          </w:tcPr>
          <w:p w14:paraId="79F878A6" w14:textId="77777777" w:rsidR="00407A2A" w:rsidRPr="00407A2A" w:rsidRDefault="00407A2A" w:rsidP="00407A2A">
            <w:pPr>
              <w:spacing w:after="0" w:line="276" w:lineRule="auto"/>
              <w:jc w:val="center"/>
              <w:rPr>
                <w:rFonts w:ascii="Times New Roman" w:eastAsia="Times New Roman" w:hAnsi="Times New Roman" w:cs="Times New Roman"/>
                <w:sz w:val="24"/>
                <w:szCs w:val="24"/>
                <w:lang w:eastAsia="ru-RU"/>
              </w:rPr>
            </w:pPr>
          </w:p>
        </w:tc>
      </w:tr>
      <w:bookmarkEnd w:id="1"/>
    </w:tbl>
    <w:p w14:paraId="51138487" w14:textId="77777777" w:rsidR="00407A2A" w:rsidRPr="00407A2A" w:rsidRDefault="00407A2A" w:rsidP="00407A2A">
      <w:pPr>
        <w:spacing w:after="0" w:line="276" w:lineRule="auto"/>
        <w:rPr>
          <w:rFonts w:ascii="Times New Roman" w:eastAsia="Times New Roman" w:hAnsi="Times New Roman" w:cs="Times New Roman"/>
          <w:sz w:val="20"/>
          <w:szCs w:val="20"/>
          <w:lang w:eastAsia="ru-RU"/>
        </w:rPr>
      </w:pPr>
    </w:p>
    <w:p w14:paraId="74D0177D" w14:textId="77777777" w:rsidR="00407A2A" w:rsidRPr="00407A2A" w:rsidRDefault="00407A2A" w:rsidP="00407A2A">
      <w:pPr>
        <w:spacing w:after="0" w:line="240" w:lineRule="auto"/>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Об утверждении политики в</w:t>
      </w:r>
    </w:p>
    <w:p w14:paraId="6E221E8D" w14:textId="77777777" w:rsidR="00407A2A" w:rsidRPr="00407A2A" w:rsidRDefault="00407A2A" w:rsidP="00407A2A">
      <w:pPr>
        <w:spacing w:after="0" w:line="240" w:lineRule="auto"/>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отношении обработки персональных данных</w:t>
      </w:r>
    </w:p>
    <w:p w14:paraId="2DFB0913" w14:textId="77777777" w:rsidR="00407A2A" w:rsidRPr="00407A2A" w:rsidRDefault="00407A2A" w:rsidP="00407A2A">
      <w:pPr>
        <w:spacing w:after="0" w:line="276" w:lineRule="auto"/>
        <w:rPr>
          <w:rFonts w:ascii="Times New Roman" w:eastAsia="Times New Roman" w:hAnsi="Times New Roman" w:cs="Times New Roman"/>
          <w:b/>
          <w:i/>
          <w:sz w:val="24"/>
          <w:szCs w:val="24"/>
          <w:lang w:eastAsia="ru-RU"/>
        </w:rPr>
      </w:pPr>
    </w:p>
    <w:p w14:paraId="1297EF81"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Во исполнение требований Федерального закона № 152-ФЗ от 27 июля 2006 г. «О персональных данных», а также прочих нормативных документов по защите информации,</w:t>
      </w:r>
    </w:p>
    <w:p w14:paraId="69CBD3EB"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pacing w:val="10"/>
          <w:sz w:val="24"/>
          <w:szCs w:val="24"/>
          <w:lang w:eastAsia="ru-RU"/>
        </w:rPr>
      </w:pPr>
      <w:r w:rsidRPr="00407A2A">
        <w:rPr>
          <w:rFonts w:ascii="Times New Roman" w:eastAsia="Times New Roman" w:hAnsi="Times New Roman" w:cs="Times New Roman"/>
          <w:sz w:val="24"/>
          <w:szCs w:val="24"/>
          <w:lang w:eastAsia="ru-RU"/>
        </w:rPr>
        <w:t>ПРИКАЗЫВАЮ:</w:t>
      </w:r>
    </w:p>
    <w:p w14:paraId="4B8DD715" w14:textId="4ED2556C" w:rsidR="00407A2A" w:rsidRPr="00407A2A" w:rsidRDefault="00407A2A" w:rsidP="00407A2A">
      <w:pPr>
        <w:numPr>
          <w:ilvl w:val="0"/>
          <w:numId w:val="1"/>
        </w:numPr>
        <w:tabs>
          <w:tab w:val="num" w:pos="1134"/>
        </w:tabs>
        <w:spacing w:after="0" w:line="276" w:lineRule="auto"/>
        <w:ind w:firstLine="709"/>
        <w:jc w:val="both"/>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sz w:val="24"/>
          <w:szCs w:val="24"/>
          <w:lang w:eastAsia="ar-SA"/>
        </w:rPr>
        <w:t>Утвердить прилагаемую Политику в отношении обработки</w:t>
      </w:r>
      <w:r w:rsidRPr="00407A2A">
        <w:rPr>
          <w:rFonts w:ascii="Times New Roman" w:eastAsia="Times New Roman" w:hAnsi="Times New Roman" w:cs="Times New Roman"/>
          <w:sz w:val="24"/>
          <w:szCs w:val="24"/>
          <w:lang w:eastAsia="ru-RU"/>
        </w:rPr>
        <w:t xml:space="preserve"> персональных данных в</w:t>
      </w:r>
      <w:bookmarkStart w:id="3" w:name="_Hlk157520009"/>
      <w:r w:rsidRPr="00407A2A">
        <w:rPr>
          <w:rFonts w:ascii="Times New Roman" w:eastAsia="Times New Roman" w:hAnsi="Times New Roman" w:cs="Times New Roman"/>
          <w:sz w:val="24"/>
          <w:szCs w:val="24"/>
          <w:lang w:eastAsia="ru-RU"/>
        </w:rPr>
        <w:t xml:space="preserve"> МБУ ДО ДЮЦ «Межшкольный стадион»</w:t>
      </w:r>
      <w:bookmarkEnd w:id="3"/>
      <w:r w:rsidRPr="00407A2A">
        <w:rPr>
          <w:rFonts w:ascii="Times New Roman" w:eastAsia="Times New Roman" w:hAnsi="Times New Roman" w:cs="Times New Roman"/>
          <w:sz w:val="24"/>
          <w:szCs w:val="24"/>
          <w:lang w:eastAsia="ru-RU"/>
        </w:rPr>
        <w:t xml:space="preserve"> (далее – Политика) (Приложение к настоящему приказу)</w:t>
      </w:r>
      <w:r w:rsidRPr="00407A2A">
        <w:rPr>
          <w:rFonts w:ascii="Times New Roman" w:eastAsia="Times New Roman" w:hAnsi="Times New Roman" w:cs="Times New Roman"/>
          <w:sz w:val="24"/>
          <w:szCs w:val="24"/>
          <w:lang w:eastAsia="ar-SA"/>
        </w:rPr>
        <w:t>.</w:t>
      </w:r>
    </w:p>
    <w:p w14:paraId="1B810C02" w14:textId="77777777" w:rsidR="00407A2A" w:rsidRPr="00407A2A" w:rsidRDefault="00407A2A" w:rsidP="00407A2A">
      <w:pPr>
        <w:widowControl w:val="0"/>
        <w:numPr>
          <w:ilvl w:val="0"/>
          <w:numId w:val="1"/>
        </w:numPr>
        <w:tabs>
          <w:tab w:val="left" w:pos="1134"/>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sz w:val="24"/>
          <w:szCs w:val="24"/>
          <w:lang w:eastAsia="ar-SA"/>
        </w:rPr>
        <w:t>Обеспечить неограниченный доступ к Политике.</w:t>
      </w:r>
    </w:p>
    <w:p w14:paraId="40B6783A" w14:textId="208C39C9" w:rsidR="00407A2A" w:rsidRPr="00407A2A" w:rsidRDefault="00407A2A" w:rsidP="00407A2A">
      <w:pPr>
        <w:widowControl w:val="0"/>
        <w:numPr>
          <w:ilvl w:val="0"/>
          <w:numId w:val="1"/>
        </w:numPr>
        <w:tabs>
          <w:tab w:val="left" w:pos="1134"/>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sz w:val="24"/>
          <w:szCs w:val="24"/>
          <w:lang w:eastAsia="ru-RU"/>
        </w:rPr>
        <w:t>Ответственному за организацию обработки персональных данных в срок не позднее десяти рабочих дней от даты подписания настоящего приказа опубликовать Политику на официальном сайте МБУ ДО ДЮЦ «Межшкольный стадион»</w:t>
      </w:r>
      <w:r>
        <w:rPr>
          <w:rFonts w:ascii="Times New Roman" w:eastAsia="Times New Roman" w:hAnsi="Times New Roman" w:cs="Times New Roman"/>
          <w:sz w:val="24"/>
          <w:szCs w:val="24"/>
          <w:lang w:eastAsia="ru-RU"/>
        </w:rPr>
        <w:t>.</w:t>
      </w:r>
    </w:p>
    <w:p w14:paraId="332F1832" w14:textId="33C276D9" w:rsidR="00407A2A" w:rsidRPr="00407A2A" w:rsidRDefault="00407A2A" w:rsidP="00407A2A">
      <w:pPr>
        <w:widowControl w:val="0"/>
        <w:numPr>
          <w:ilvl w:val="0"/>
          <w:numId w:val="1"/>
        </w:numPr>
        <w:tabs>
          <w:tab w:val="left" w:pos="1134"/>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sz w:val="24"/>
          <w:szCs w:val="24"/>
          <w:lang w:eastAsia="ru-RU"/>
        </w:rPr>
        <w:t xml:space="preserve">Ответственному за организацию обработки персональных данных ознакомить с настоящим приказом и </w:t>
      </w:r>
      <w:r w:rsidRPr="00407A2A">
        <w:rPr>
          <w:rFonts w:ascii="Times New Roman" w:eastAsia="Times New Roman" w:hAnsi="Times New Roman" w:cs="Times New Roman"/>
          <w:sz w:val="24"/>
          <w:szCs w:val="24"/>
          <w:lang w:eastAsia="ar-SA"/>
        </w:rPr>
        <w:t xml:space="preserve">Политикой </w:t>
      </w:r>
      <w:r w:rsidRPr="00407A2A">
        <w:rPr>
          <w:rFonts w:ascii="Times New Roman" w:eastAsia="Times New Roman" w:hAnsi="Times New Roman" w:cs="Times New Roman"/>
          <w:sz w:val="24"/>
          <w:szCs w:val="24"/>
          <w:lang w:eastAsia="ru-RU"/>
        </w:rPr>
        <w:t>работников МБУ ДО ДЮЦ «Межшкольный стадион» (под подпись).</w:t>
      </w:r>
    </w:p>
    <w:p w14:paraId="30C008D0" w14:textId="77777777" w:rsidR="00407A2A" w:rsidRPr="00407A2A" w:rsidRDefault="00407A2A" w:rsidP="00407A2A">
      <w:pPr>
        <w:widowControl w:val="0"/>
        <w:numPr>
          <w:ilvl w:val="0"/>
          <w:numId w:val="1"/>
        </w:numPr>
        <w:tabs>
          <w:tab w:val="left" w:pos="1134"/>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sz w:val="24"/>
          <w:szCs w:val="24"/>
          <w:lang w:eastAsia="ru-RU"/>
        </w:rPr>
        <w:t>Контроль за исполнением настоящего приказа оставляю за собой.</w:t>
      </w:r>
    </w:p>
    <w:p w14:paraId="521ED473" w14:textId="77777777" w:rsidR="00407A2A" w:rsidRPr="00407A2A" w:rsidRDefault="00407A2A" w:rsidP="00407A2A">
      <w:pPr>
        <w:widowControl w:val="0"/>
        <w:tabs>
          <w:tab w:val="left" w:pos="1134"/>
        </w:tabs>
        <w:autoSpaceDE w:val="0"/>
        <w:autoSpaceDN w:val="0"/>
        <w:adjustRightInd w:val="0"/>
        <w:spacing w:after="0" w:line="276" w:lineRule="auto"/>
        <w:jc w:val="both"/>
        <w:rPr>
          <w:rFonts w:ascii="Times New Roman" w:eastAsia="Times New Roman" w:hAnsi="Times New Roman" w:cs="Times New Roman"/>
          <w:b/>
          <w:sz w:val="24"/>
          <w:szCs w:val="24"/>
          <w:lang w:eastAsia="ru-RU"/>
        </w:rPr>
      </w:pPr>
    </w:p>
    <w:p w14:paraId="03C92529" w14:textId="77777777" w:rsidR="00407A2A" w:rsidRPr="00407A2A" w:rsidRDefault="00407A2A" w:rsidP="00407A2A">
      <w:pPr>
        <w:widowControl w:val="0"/>
        <w:tabs>
          <w:tab w:val="left" w:pos="1134"/>
        </w:tabs>
        <w:autoSpaceDE w:val="0"/>
        <w:autoSpaceDN w:val="0"/>
        <w:adjustRightInd w:val="0"/>
        <w:spacing w:after="0" w:line="276" w:lineRule="auto"/>
        <w:jc w:val="both"/>
        <w:rPr>
          <w:rFonts w:ascii="Times New Roman" w:eastAsia="Times New Roman" w:hAnsi="Times New Roman" w:cs="Times New Roman"/>
          <w:b/>
          <w:sz w:val="24"/>
          <w:szCs w:val="24"/>
          <w:lang w:eastAsia="ru-RU"/>
        </w:rPr>
      </w:pPr>
    </w:p>
    <w:tbl>
      <w:tblPr>
        <w:tblW w:w="5000" w:type="pct"/>
        <w:tblLook w:val="04A0" w:firstRow="1" w:lastRow="0" w:firstColumn="1" w:lastColumn="0" w:noHBand="0" w:noVBand="1"/>
      </w:tblPr>
      <w:tblGrid>
        <w:gridCol w:w="733"/>
        <w:gridCol w:w="5980"/>
        <w:gridCol w:w="2642"/>
      </w:tblGrid>
      <w:tr w:rsidR="00407A2A" w:rsidRPr="00407A2A" w14:paraId="70525983" w14:textId="77777777" w:rsidTr="00540CAD">
        <w:trPr>
          <w:trHeight w:val="366"/>
        </w:trPr>
        <w:tc>
          <w:tcPr>
            <w:tcW w:w="392" w:type="pct"/>
            <w:shd w:val="clear" w:color="auto" w:fill="auto"/>
            <w:vAlign w:val="center"/>
          </w:tcPr>
          <w:p w14:paraId="56A34027" w14:textId="77777777" w:rsidR="00407A2A" w:rsidRPr="00407A2A" w:rsidRDefault="00407A2A" w:rsidP="00407A2A">
            <w:pPr>
              <w:spacing w:after="0" w:line="276" w:lineRule="auto"/>
              <w:rPr>
                <w:rFonts w:ascii="Times New Roman" w:eastAsia="Times New Roman" w:hAnsi="Times New Roman" w:cs="Times New Roman"/>
                <w:b/>
                <w:sz w:val="24"/>
                <w:szCs w:val="24"/>
                <w:lang w:eastAsia="ru-RU"/>
              </w:rPr>
            </w:pPr>
          </w:p>
        </w:tc>
        <w:tc>
          <w:tcPr>
            <w:tcW w:w="3196" w:type="pct"/>
            <w:shd w:val="clear" w:color="auto" w:fill="auto"/>
            <w:vAlign w:val="bottom"/>
          </w:tcPr>
          <w:p w14:paraId="4FE10317" w14:textId="77777777" w:rsidR="00407A2A" w:rsidRPr="00407A2A" w:rsidRDefault="00407A2A" w:rsidP="00407A2A">
            <w:pPr>
              <w:spacing w:after="0" w:line="276" w:lineRule="auto"/>
              <w:ind w:left="-108"/>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Директор</w:t>
            </w:r>
          </w:p>
        </w:tc>
        <w:tc>
          <w:tcPr>
            <w:tcW w:w="1412" w:type="pct"/>
            <w:shd w:val="clear" w:color="auto" w:fill="auto"/>
            <w:vAlign w:val="bottom"/>
          </w:tcPr>
          <w:p w14:paraId="06406AEA" w14:textId="6FD928EB" w:rsidR="00407A2A" w:rsidRPr="00407A2A" w:rsidRDefault="00407A2A" w:rsidP="00407A2A">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8"/>
                <w:lang w:eastAsia="ru-RU"/>
              </w:rPr>
              <w:t>Н.Б. Удинцева</w:t>
            </w:r>
          </w:p>
        </w:tc>
      </w:tr>
    </w:tbl>
    <w:p w14:paraId="2240F3DF" w14:textId="77777777" w:rsidR="00407A2A" w:rsidRPr="00407A2A" w:rsidRDefault="00407A2A" w:rsidP="00407A2A">
      <w:pPr>
        <w:spacing w:after="0" w:line="240" w:lineRule="auto"/>
        <w:rPr>
          <w:rFonts w:ascii="Times New Roman" w:eastAsia="Times New Roman" w:hAnsi="Times New Roman" w:cs="Times New Roman"/>
          <w:sz w:val="24"/>
          <w:szCs w:val="28"/>
          <w:lang w:eastAsia="ru-RU"/>
        </w:rPr>
      </w:pPr>
    </w:p>
    <w:p w14:paraId="30D88077" w14:textId="77777777" w:rsidR="00407A2A" w:rsidRPr="00407A2A" w:rsidRDefault="00407A2A" w:rsidP="00407A2A">
      <w:pPr>
        <w:spacing w:after="0" w:line="240" w:lineRule="auto"/>
        <w:rPr>
          <w:rFonts w:ascii="Times New Roman" w:eastAsia="Times New Roman" w:hAnsi="Times New Roman" w:cs="Times New Roman"/>
          <w:sz w:val="24"/>
          <w:szCs w:val="28"/>
          <w:lang w:eastAsia="ru-RU"/>
        </w:rPr>
        <w:sectPr w:rsidR="00407A2A" w:rsidRPr="00407A2A" w:rsidSect="002330B0">
          <w:headerReference w:type="even" r:id="rId7"/>
          <w:headerReference w:type="default" r:id="rId8"/>
          <w:pgSz w:w="11906" w:h="16838"/>
          <w:pgMar w:top="1134" w:right="850" w:bottom="1134" w:left="1701" w:header="709" w:footer="709" w:gutter="0"/>
          <w:cols w:space="708"/>
          <w:titlePg/>
          <w:docGrid w:linePitch="360"/>
        </w:sectPr>
      </w:pPr>
    </w:p>
    <w:p w14:paraId="09321C06" w14:textId="606E7743" w:rsidR="00407A2A" w:rsidRDefault="00407A2A" w:rsidP="00407A2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407A2A">
        <w:rPr>
          <w:rFonts w:ascii="Times New Roman" w:eastAsia="Times New Roman" w:hAnsi="Times New Roman" w:cs="Times New Roman"/>
          <w:sz w:val="20"/>
          <w:szCs w:val="20"/>
          <w:lang w:eastAsia="ru-RU"/>
        </w:rPr>
        <w:t>Приложение 1 к</w:t>
      </w:r>
      <w:r w:rsidRPr="00407A2A">
        <w:rPr>
          <w:rFonts w:ascii="Times New Roman" w:eastAsia="Times New Roman" w:hAnsi="Times New Roman" w:cs="Times New Roman"/>
          <w:sz w:val="20"/>
          <w:szCs w:val="20"/>
          <w:lang w:val="en-US" w:eastAsia="ru-RU"/>
        </w:rPr>
        <w:t xml:space="preserve"> </w:t>
      </w:r>
      <w:r w:rsidRPr="00407A2A">
        <w:rPr>
          <w:rFonts w:ascii="Times New Roman" w:eastAsia="Times New Roman" w:hAnsi="Times New Roman" w:cs="Times New Roman"/>
          <w:sz w:val="20"/>
          <w:szCs w:val="20"/>
          <w:lang w:eastAsia="ru-RU"/>
        </w:rPr>
        <w:t>приказу</w:t>
      </w:r>
    </w:p>
    <w:p w14:paraId="342C0EB0" w14:textId="185C0C2B" w:rsidR="00407A2A" w:rsidRDefault="00407A2A" w:rsidP="00407A2A">
      <w:pPr>
        <w:spacing w:after="0" w:line="240" w:lineRule="auto"/>
        <w:ind w:left="6237"/>
        <w:rPr>
          <w:rFonts w:ascii="Times New Roman" w:eastAsia="Times New Roman" w:hAnsi="Times New Roman" w:cs="Times New Roman"/>
          <w:sz w:val="20"/>
          <w:szCs w:val="20"/>
          <w:lang w:eastAsia="ru-RU"/>
        </w:rPr>
      </w:pPr>
      <w:bookmarkStart w:id="4" w:name="_Hlk158291267"/>
      <w:r>
        <w:rPr>
          <w:rFonts w:ascii="Times New Roman" w:eastAsia="Times New Roman" w:hAnsi="Times New Roman" w:cs="Times New Roman"/>
          <w:sz w:val="20"/>
          <w:szCs w:val="20"/>
          <w:lang w:eastAsia="ru-RU"/>
        </w:rPr>
        <w:t xml:space="preserve">   </w:t>
      </w:r>
      <w:r w:rsidRPr="00407A2A">
        <w:rPr>
          <w:rFonts w:ascii="Times New Roman" w:eastAsia="Times New Roman" w:hAnsi="Times New Roman" w:cs="Times New Roman"/>
          <w:sz w:val="20"/>
          <w:szCs w:val="20"/>
          <w:lang w:eastAsia="ru-RU"/>
        </w:rPr>
        <w:t>МБУ ДО ДЮЦ</w:t>
      </w:r>
      <w:r>
        <w:rPr>
          <w:rFonts w:ascii="Times New Roman" w:eastAsia="Times New Roman" w:hAnsi="Times New Roman" w:cs="Times New Roman"/>
          <w:sz w:val="20"/>
          <w:szCs w:val="20"/>
          <w:lang w:eastAsia="ru-RU"/>
        </w:rPr>
        <w:t xml:space="preserve"> </w:t>
      </w:r>
    </w:p>
    <w:p w14:paraId="7CC50F85" w14:textId="2B91EDC9" w:rsidR="00407A2A" w:rsidRPr="00407A2A" w:rsidRDefault="00407A2A" w:rsidP="00407A2A">
      <w:pPr>
        <w:spacing w:after="0" w:line="240" w:lineRule="auto"/>
        <w:ind w:left="623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407A2A">
        <w:rPr>
          <w:rFonts w:ascii="Times New Roman" w:eastAsia="Times New Roman" w:hAnsi="Times New Roman" w:cs="Times New Roman"/>
          <w:sz w:val="20"/>
          <w:szCs w:val="20"/>
          <w:lang w:eastAsia="ru-RU"/>
        </w:rPr>
        <w:t xml:space="preserve">«Межшкольный </w:t>
      </w:r>
      <w:r>
        <w:rPr>
          <w:rFonts w:ascii="Times New Roman" w:eastAsia="Times New Roman" w:hAnsi="Times New Roman" w:cs="Times New Roman"/>
          <w:sz w:val="20"/>
          <w:szCs w:val="20"/>
          <w:lang w:eastAsia="ru-RU"/>
        </w:rPr>
        <w:t xml:space="preserve">    </w:t>
      </w:r>
      <w:r w:rsidRPr="00407A2A">
        <w:rPr>
          <w:rFonts w:ascii="Times New Roman" w:eastAsia="Times New Roman" w:hAnsi="Times New Roman" w:cs="Times New Roman"/>
          <w:sz w:val="20"/>
          <w:szCs w:val="20"/>
          <w:lang w:eastAsia="ru-RU"/>
        </w:rPr>
        <w:t>стадион»</w:t>
      </w:r>
      <w:bookmarkEnd w:id="4"/>
      <w:r w:rsidRPr="00407A2A">
        <w:rPr>
          <w:rFonts w:ascii="Times New Roman" w:eastAsia="Times New Roman" w:hAnsi="Times New Roman" w:cs="Times New Roman"/>
          <w:sz w:val="20"/>
          <w:szCs w:val="20"/>
          <w:lang w:eastAsia="ru-RU"/>
        </w:rPr>
        <w:t xml:space="preserve"> </w:t>
      </w:r>
    </w:p>
    <w:p w14:paraId="2EF16DA9" w14:textId="1CA1334C" w:rsidR="00407A2A" w:rsidRPr="00407A2A" w:rsidRDefault="00407A2A" w:rsidP="00407A2A">
      <w:pPr>
        <w:spacing w:after="0" w:line="240" w:lineRule="auto"/>
        <w:ind w:left="5812"/>
        <w:jc w:val="right"/>
        <w:rPr>
          <w:rFonts w:ascii="Times New Roman" w:eastAsia="Times New Roman" w:hAnsi="Times New Roman" w:cs="Times New Roman"/>
          <w:sz w:val="20"/>
          <w:szCs w:val="20"/>
          <w:u w:val="single"/>
          <w:lang w:eastAsia="ru-RU"/>
        </w:rPr>
      </w:pPr>
      <w:r w:rsidRPr="00407A2A">
        <w:rPr>
          <w:rFonts w:ascii="Times New Roman" w:eastAsia="Times New Roman" w:hAnsi="Times New Roman" w:cs="Times New Roman"/>
          <w:sz w:val="20"/>
          <w:szCs w:val="20"/>
          <w:lang w:eastAsia="ru-RU"/>
        </w:rPr>
        <w:t>от «</w:t>
      </w:r>
      <w:r>
        <w:rPr>
          <w:rFonts w:ascii="Times New Roman" w:eastAsia="Times New Roman" w:hAnsi="Times New Roman" w:cs="Times New Roman"/>
          <w:sz w:val="20"/>
          <w:szCs w:val="20"/>
          <w:u w:val="single"/>
          <w:lang w:eastAsia="ru-RU"/>
        </w:rPr>
        <w:t xml:space="preserve"> 09 </w:t>
      </w:r>
      <w:r w:rsidRPr="00407A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u w:val="single"/>
          <w:lang w:eastAsia="ru-RU"/>
        </w:rPr>
        <w:t xml:space="preserve"> января </w:t>
      </w:r>
      <w:r w:rsidRPr="00407A2A">
        <w:rPr>
          <w:rFonts w:ascii="Times New Roman" w:eastAsia="Times New Roman" w:hAnsi="Times New Roman" w:cs="Times New Roman"/>
          <w:sz w:val="20"/>
          <w:szCs w:val="20"/>
          <w:lang w:eastAsia="ru-RU"/>
        </w:rPr>
        <w:t xml:space="preserve"> 20</w:t>
      </w:r>
      <w:r>
        <w:rPr>
          <w:rFonts w:ascii="Times New Roman" w:eastAsia="Times New Roman" w:hAnsi="Times New Roman" w:cs="Times New Roman"/>
          <w:sz w:val="20"/>
          <w:szCs w:val="20"/>
          <w:u w:val="single"/>
          <w:lang w:eastAsia="ru-RU"/>
        </w:rPr>
        <w:t>24</w:t>
      </w:r>
      <w:r w:rsidRPr="00407A2A">
        <w:rPr>
          <w:rFonts w:ascii="Times New Roman" w:eastAsia="Times New Roman" w:hAnsi="Times New Roman" w:cs="Times New Roman"/>
          <w:sz w:val="20"/>
          <w:szCs w:val="20"/>
          <w:lang w:eastAsia="ru-RU"/>
        </w:rPr>
        <w:t xml:space="preserve"> г. № </w:t>
      </w:r>
      <w:r>
        <w:rPr>
          <w:rFonts w:ascii="Times New Roman" w:eastAsia="Times New Roman" w:hAnsi="Times New Roman" w:cs="Times New Roman"/>
          <w:sz w:val="20"/>
          <w:szCs w:val="20"/>
          <w:u w:val="single"/>
          <w:lang w:eastAsia="ru-RU"/>
        </w:rPr>
        <w:t>01/19-о</w:t>
      </w:r>
    </w:p>
    <w:p w14:paraId="7F08A81C" w14:textId="77777777" w:rsidR="00407A2A" w:rsidRPr="00407A2A" w:rsidRDefault="00407A2A" w:rsidP="00407A2A">
      <w:pPr>
        <w:spacing w:after="0" w:line="240" w:lineRule="auto"/>
        <w:jc w:val="center"/>
        <w:rPr>
          <w:rFonts w:ascii="Times New Roman" w:eastAsia="Times New Roman" w:hAnsi="Times New Roman" w:cs="Times New Roman"/>
          <w:sz w:val="24"/>
          <w:szCs w:val="28"/>
          <w:lang w:eastAsia="ru-RU"/>
        </w:rPr>
      </w:pPr>
    </w:p>
    <w:p w14:paraId="0A263176" w14:textId="77777777" w:rsidR="00407A2A" w:rsidRPr="00407A2A" w:rsidRDefault="00407A2A" w:rsidP="00407A2A">
      <w:pPr>
        <w:spacing w:after="0" w:line="240"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ПОЛИТИКА</w:t>
      </w:r>
    </w:p>
    <w:p w14:paraId="764435EF" w14:textId="387FAB1C" w:rsidR="00407A2A" w:rsidRPr="00407A2A" w:rsidRDefault="00407A2A" w:rsidP="00407A2A">
      <w:pPr>
        <w:spacing w:after="0" w:line="240" w:lineRule="auto"/>
        <w:jc w:val="center"/>
        <w:rPr>
          <w:rFonts w:ascii="Times New Roman" w:eastAsia="Times New Roman" w:hAnsi="Times New Roman" w:cs="Times New Roman"/>
          <w:sz w:val="24"/>
          <w:szCs w:val="24"/>
          <w:lang w:eastAsia="ru-RU"/>
        </w:rPr>
      </w:pPr>
      <w:r w:rsidRPr="00407A2A">
        <w:rPr>
          <w:rFonts w:ascii="Times New Roman" w:eastAsia="Times New Roman" w:hAnsi="Times New Roman" w:cs="Times New Roman"/>
          <w:b/>
          <w:sz w:val="24"/>
          <w:szCs w:val="24"/>
          <w:lang w:eastAsia="ru-RU"/>
        </w:rPr>
        <w:t>в отношении обработки персональных данных в МБУ ДО ДЮЦ «Межшкольный стадион»</w:t>
      </w:r>
    </w:p>
    <w:p w14:paraId="31D60943" w14:textId="77777777" w:rsidR="00407A2A" w:rsidRPr="00407A2A" w:rsidRDefault="00407A2A" w:rsidP="00407A2A">
      <w:pPr>
        <w:spacing w:after="0" w:line="240" w:lineRule="auto"/>
        <w:jc w:val="center"/>
        <w:rPr>
          <w:rFonts w:ascii="Times New Roman" w:eastAsia="Times New Roman" w:hAnsi="Times New Roman" w:cs="Times New Roman"/>
          <w:sz w:val="24"/>
          <w:szCs w:val="24"/>
          <w:lang w:eastAsia="ru-RU"/>
        </w:rPr>
      </w:pPr>
    </w:p>
    <w:p w14:paraId="7B2E177E"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bookmarkStart w:id="5" w:name="_Toc348956364"/>
      <w:bookmarkStart w:id="6" w:name="_Toc352150355"/>
      <w:r w:rsidRPr="00407A2A">
        <w:rPr>
          <w:rFonts w:ascii="Times New Roman" w:eastAsia="Times New Roman" w:hAnsi="Times New Roman" w:cs="Times New Roman"/>
          <w:b/>
          <w:sz w:val="24"/>
          <w:szCs w:val="24"/>
          <w:lang w:eastAsia="ru-RU"/>
        </w:rPr>
        <w:t>Основные термины и определения</w:t>
      </w:r>
      <w:bookmarkEnd w:id="5"/>
      <w:bookmarkEnd w:id="6"/>
    </w:p>
    <w:p w14:paraId="324839E8"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14:paraId="17E239F2"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CD5C963" w14:textId="77777777" w:rsidR="00407A2A" w:rsidRPr="00407A2A" w:rsidRDefault="00407A2A" w:rsidP="00407A2A">
      <w:pPr>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09BB7F4" w14:textId="77777777" w:rsidR="00407A2A" w:rsidRPr="00407A2A" w:rsidRDefault="00407A2A" w:rsidP="00407A2A">
      <w:pPr>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0ECCF14"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7D0F806"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6C7DC25"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C552260"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91499CA"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14:paraId="165C96DA"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bCs/>
          <w:sz w:val="24"/>
          <w:szCs w:val="24"/>
          <w:lang w:eastAsia="ru-RU"/>
        </w:rPr>
        <w:t xml:space="preserve">Трансграничная передача персональных данных </w:t>
      </w:r>
      <w:r w:rsidRPr="00407A2A">
        <w:rPr>
          <w:rFonts w:ascii="Times New Roman" w:eastAsia="Times New Roman" w:hAnsi="Times New Roman" w:cs="Times New Roman"/>
          <w:sz w:val="24"/>
          <w:szCs w:val="24"/>
          <w:lang w:eastAsia="ru-RU"/>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913F312" w14:textId="77777777" w:rsidR="00407A2A" w:rsidRPr="00407A2A" w:rsidRDefault="00407A2A" w:rsidP="00407A2A">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D60FD7E"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bookmarkStart w:id="7" w:name="_Toc352150356"/>
      <w:r w:rsidRPr="00407A2A">
        <w:rPr>
          <w:rFonts w:ascii="Times New Roman" w:eastAsia="Times New Roman" w:hAnsi="Times New Roman" w:cs="Times New Roman"/>
          <w:b/>
          <w:sz w:val="24"/>
          <w:szCs w:val="24"/>
          <w:lang w:eastAsia="ru-RU"/>
        </w:rPr>
        <w:br w:type="page"/>
      </w:r>
      <w:r w:rsidRPr="00407A2A">
        <w:rPr>
          <w:rFonts w:ascii="Times New Roman" w:eastAsia="Times New Roman" w:hAnsi="Times New Roman" w:cs="Times New Roman"/>
          <w:b/>
          <w:sz w:val="24"/>
          <w:szCs w:val="24"/>
          <w:lang w:eastAsia="ru-RU"/>
        </w:rPr>
        <w:lastRenderedPageBreak/>
        <w:t>Общие положения</w:t>
      </w:r>
      <w:bookmarkEnd w:id="7"/>
    </w:p>
    <w:p w14:paraId="5CE9794D" w14:textId="75E04790"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 xml:space="preserve">Настоящая Политика в отношении обработки персональных данных в </w:t>
      </w:r>
      <w:r w:rsidRPr="00407A2A">
        <w:rPr>
          <w:rFonts w:ascii="Times New Roman" w:eastAsia="Times New Roman" w:hAnsi="Times New Roman" w:cs="Times New Roman"/>
          <w:sz w:val="24"/>
          <w:szCs w:val="24"/>
          <w:lang w:eastAsia="ru-RU"/>
        </w:rPr>
        <w:br/>
      </w:r>
      <w:r w:rsidR="003D20DD" w:rsidRPr="003D20DD">
        <w:rPr>
          <w:rFonts w:ascii="Times New Roman" w:eastAsia="Times New Roman" w:hAnsi="Times New Roman" w:cs="Times New Roman"/>
          <w:sz w:val="24"/>
          <w:szCs w:val="24"/>
          <w:lang w:eastAsia="ru-RU"/>
        </w:rPr>
        <w:t>МБУ ДО ДЮЦ «Межшкольный стадион»</w:t>
      </w:r>
      <w:r w:rsidRPr="00407A2A">
        <w:rPr>
          <w:rFonts w:ascii="Times New Roman" w:eastAsia="Times New Roman" w:hAnsi="Times New Roman" w:cs="Times New Roman"/>
          <w:sz w:val="24"/>
          <w:szCs w:val="24"/>
          <w:lang w:eastAsia="ru-RU"/>
        </w:rPr>
        <w:t xml:space="preserve"> (далее – Политика) является официальным документом, в котором определены общие принципы, цели и порядок обработки персональных данных (далее – ПДн), а также сведения о реализуемых мерах защиты ПДн.</w:t>
      </w:r>
    </w:p>
    <w:p w14:paraId="03DF7776" w14:textId="223A6230"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 xml:space="preserve">Настоящая Политика распространяется на всех работников </w:t>
      </w:r>
      <w:r w:rsidRPr="00407A2A">
        <w:rPr>
          <w:rFonts w:ascii="Times New Roman" w:eastAsia="Times New Roman" w:hAnsi="Times New Roman" w:cs="Times New Roman"/>
          <w:sz w:val="24"/>
          <w:szCs w:val="24"/>
          <w:lang w:eastAsia="ru-RU"/>
        </w:rPr>
        <w:br/>
      </w:r>
      <w:r w:rsidR="003D20DD" w:rsidRPr="003D20DD">
        <w:rPr>
          <w:rFonts w:ascii="Times New Roman" w:eastAsia="Times New Roman" w:hAnsi="Times New Roman" w:cs="Times New Roman"/>
          <w:sz w:val="24"/>
          <w:szCs w:val="24"/>
          <w:lang w:eastAsia="ru-RU"/>
        </w:rPr>
        <w:t>МБУ ДО ДЮЦ «Межшкольный стадион»</w:t>
      </w:r>
      <w:r w:rsidRPr="00407A2A">
        <w:rPr>
          <w:rFonts w:ascii="Times New Roman" w:eastAsia="Times New Roman" w:hAnsi="Times New Roman" w:cs="Times New Roman"/>
          <w:sz w:val="24"/>
          <w:szCs w:val="24"/>
          <w:lang w:eastAsia="ru-RU"/>
        </w:rPr>
        <w:t xml:space="preserve"> (далее – Оператор), а также на работников сторонних организаций, взаимодействующих с Оператором на основании соответствующих договоров, нормативных, правовых и организационно-распорядительных документов. </w:t>
      </w:r>
    </w:p>
    <w:p w14:paraId="2EF6A057"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Настоящая Политика вступает в силу с момента ее утверждения и действует бессрочно, до замены ее новой Политикой.</w:t>
      </w:r>
    </w:p>
    <w:p w14:paraId="46720578"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bookmarkStart w:id="8" w:name="_Toc352150359"/>
      <w:r w:rsidRPr="00407A2A">
        <w:rPr>
          <w:rFonts w:ascii="Times New Roman" w:eastAsia="Times New Roman" w:hAnsi="Times New Roman" w:cs="Times New Roman"/>
          <w:b/>
          <w:sz w:val="24"/>
          <w:szCs w:val="24"/>
          <w:lang w:eastAsia="ru-RU"/>
        </w:rPr>
        <w:t xml:space="preserve">Цели сбора </w:t>
      </w:r>
      <w:bookmarkEnd w:id="8"/>
      <w:r w:rsidRPr="00407A2A">
        <w:rPr>
          <w:rFonts w:ascii="Times New Roman" w:eastAsia="Times New Roman" w:hAnsi="Times New Roman" w:cs="Times New Roman"/>
          <w:b/>
          <w:sz w:val="24"/>
          <w:szCs w:val="24"/>
          <w:lang w:eastAsia="ru-RU"/>
        </w:rPr>
        <w:t>ПДн</w:t>
      </w:r>
    </w:p>
    <w:p w14:paraId="1F489A99"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обрабатывает ПДн исключительно в следующих целях:</w:t>
      </w:r>
    </w:p>
    <w:p w14:paraId="3F5F966E"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ведения кадрового, бухгалтерского и воинского учета;</w:t>
      </w:r>
    </w:p>
    <w:p w14:paraId="511AD24D"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содействия работникам в продвижении по службе;</w:t>
      </w:r>
    </w:p>
    <w:p w14:paraId="3BB5EC05"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исполнения Оператором функции работодателя, оформления трудовых отношений и обеспечение, установленных законодательством Российской Федерации, условий труда;</w:t>
      </w:r>
    </w:p>
    <w:p w14:paraId="4D2C428C"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осуществления видов деятельности, предусмотренных уставом;</w:t>
      </w:r>
    </w:p>
    <w:p w14:paraId="3601E0AF"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инвентаризации, учета загрузки педагогов</w:t>
      </w:r>
      <w:r w:rsidRPr="00407A2A">
        <w:rPr>
          <w:rFonts w:ascii="Times New Roman" w:eastAsia="Times New Roman" w:hAnsi="Times New Roman" w:cs="Times New Roman"/>
          <w:sz w:val="24"/>
          <w:szCs w:val="24"/>
          <w:lang w:val="en-US" w:eastAsia="ru-RU"/>
        </w:rPr>
        <w:t>;</w:t>
      </w:r>
    </w:p>
    <w:p w14:paraId="01155BAA"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подбора персонала, содействия в трудоустройстве и выборе подходящей должности и формирования кадрового резерва;</w:t>
      </w:r>
    </w:p>
    <w:p w14:paraId="2B6A442D"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выполнения договорных обязательств</w:t>
      </w:r>
      <w:r w:rsidRPr="00407A2A">
        <w:rPr>
          <w:rFonts w:ascii="Times New Roman" w:eastAsia="Times New Roman" w:hAnsi="Times New Roman" w:cs="Times New Roman"/>
          <w:sz w:val="24"/>
          <w:szCs w:val="24"/>
          <w:lang w:val="en-US" w:eastAsia="ru-RU"/>
        </w:rPr>
        <w:t>;</w:t>
      </w:r>
    </w:p>
    <w:p w14:paraId="20A207E6"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установления с пользователем сайта обратной связи, включая направление уведомлений, запросов и их обработки, а также обработки запросов и заявок от пользователя в целях дальнейшего заключения и исполнения договора;</w:t>
      </w:r>
    </w:p>
    <w:p w14:paraId="0315BA6B"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оказания услуг по технической поддержке пользователей;</w:t>
      </w:r>
    </w:p>
    <w:p w14:paraId="745393C2"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обработки заявок на обучение, учет обучающихся.</w:t>
      </w:r>
    </w:p>
    <w:p w14:paraId="455874BC"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выполнения договорных обязательств;</w:t>
      </w:r>
    </w:p>
    <w:p w14:paraId="6D83227E" w14:textId="0A93F27B"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при регистрации на Сайте в личном кабинете</w:t>
      </w:r>
      <w:r w:rsidR="00F73543">
        <w:rPr>
          <w:rFonts w:ascii="Times New Roman" w:eastAsia="Times New Roman" w:hAnsi="Times New Roman" w:cs="Times New Roman"/>
          <w:sz w:val="24"/>
          <w:szCs w:val="24"/>
          <w:lang w:eastAsia="ru-RU"/>
        </w:rPr>
        <w:t>.</w:t>
      </w:r>
    </w:p>
    <w:p w14:paraId="40C702F4"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Правовые основания обработки ПДн</w:t>
      </w:r>
    </w:p>
    <w:p w14:paraId="2DC91160"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обрабатывает ПДн в соответствии со следующими нормативными и правовыми актами:</w:t>
      </w:r>
    </w:p>
    <w:p w14:paraId="15AC5556"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ст. ст. 65, 86-90 Трудового кодекса РФ;</w:t>
      </w:r>
    </w:p>
    <w:p w14:paraId="0F528655"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 xml:space="preserve">Налоговым кодексом РФ; </w:t>
      </w:r>
    </w:p>
    <w:p w14:paraId="6BF8264B"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 xml:space="preserve">Федеральным законом № 167-ФЗ «Об обязательном пенсионном страховании в Российской Федерации»; </w:t>
      </w:r>
    </w:p>
    <w:p w14:paraId="29E20D06"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Федеральным законом № 402-ФЗ «О бухгалтерском учете»;</w:t>
      </w:r>
    </w:p>
    <w:p w14:paraId="601A69BB"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lastRenderedPageBreak/>
        <w:t>Федеральным законом № 255-ФЗ «Об обязательном социальном страховании на случай временной нетрудоспособности и в связи с материнством»;</w:t>
      </w:r>
    </w:p>
    <w:p w14:paraId="705720DE"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ст. 8 Федерального закона от 31 мая 1996 г. № 61-ФЗ «Об обороне»;</w:t>
      </w:r>
    </w:p>
    <w:p w14:paraId="5994E11A"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Федеральным законом № 326-ФЗ «Об обязательном медицинском страховании в Российской Федерации»;</w:t>
      </w:r>
    </w:p>
    <w:p w14:paraId="3F8C9769"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согласием субъекта на обработку персональных данных;</w:t>
      </w:r>
    </w:p>
    <w:p w14:paraId="0F995F61"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ст. 218 Налогового кодекса РФ;</w:t>
      </w:r>
    </w:p>
    <w:p w14:paraId="09ECC39D"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Постановлением Госкомстата РФ № 1 «Об утверждении унифицированных форм первичной учетной документации по учету труда и его оплаты»;</w:t>
      </w:r>
    </w:p>
    <w:p w14:paraId="5B191A6D"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Гражданским кодексом РФ;</w:t>
      </w:r>
    </w:p>
    <w:p w14:paraId="6D17B0DF"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договором гражданско-правового характера;</w:t>
      </w:r>
    </w:p>
    <w:p w14:paraId="40E93CB8"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договором на оказание услуг;</w:t>
      </w:r>
    </w:p>
    <w:p w14:paraId="4ECB334A" w14:textId="77777777" w:rsidR="00407A2A" w:rsidRPr="00407A2A" w:rsidRDefault="00407A2A" w:rsidP="00407A2A">
      <w:pPr>
        <w:numPr>
          <w:ilvl w:val="0"/>
          <w:numId w:val="2"/>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уставом Оператора.</w:t>
      </w:r>
    </w:p>
    <w:p w14:paraId="647B6C8E"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Объем и категории обрабатываемых ПДн, категории субъектов ПДн</w:t>
      </w:r>
    </w:p>
    <w:p w14:paraId="6E007925"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осуществляет обработку следующих категорий ПДн: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1"/>
        <w:gridCol w:w="3297"/>
        <w:gridCol w:w="3297"/>
      </w:tblGrid>
      <w:tr w:rsidR="00407A2A" w:rsidRPr="00407A2A" w14:paraId="44CEB637" w14:textId="77777777" w:rsidTr="00540CAD">
        <w:trPr>
          <w:trHeight w:val="454"/>
          <w:tblHeader/>
        </w:trPr>
        <w:tc>
          <w:tcPr>
            <w:tcW w:w="1472" w:type="pct"/>
            <w:shd w:val="clear" w:color="auto" w:fill="F2F2F2"/>
            <w:vAlign w:val="center"/>
          </w:tcPr>
          <w:p w14:paraId="2334806C" w14:textId="77777777" w:rsidR="00407A2A" w:rsidRPr="00407A2A" w:rsidRDefault="00407A2A" w:rsidP="00407A2A">
            <w:pPr>
              <w:spacing w:after="0" w:line="240" w:lineRule="auto"/>
              <w:jc w:val="center"/>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Категория субъектов ПДн</w:t>
            </w:r>
          </w:p>
        </w:tc>
        <w:tc>
          <w:tcPr>
            <w:tcW w:w="1764" w:type="pct"/>
            <w:shd w:val="clear" w:color="auto" w:fill="F2F2F2"/>
            <w:vAlign w:val="center"/>
          </w:tcPr>
          <w:p w14:paraId="302F6C01" w14:textId="77777777" w:rsidR="00407A2A" w:rsidRPr="00407A2A" w:rsidRDefault="00407A2A" w:rsidP="00407A2A">
            <w:pPr>
              <w:keepLines/>
              <w:suppressAutoHyphens/>
              <w:spacing w:after="0" w:line="240" w:lineRule="auto"/>
              <w:jc w:val="center"/>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Категория обрабатываемых ПДн</w:t>
            </w:r>
          </w:p>
        </w:tc>
        <w:tc>
          <w:tcPr>
            <w:tcW w:w="1764" w:type="pct"/>
            <w:shd w:val="clear" w:color="auto" w:fill="F2F2F2"/>
            <w:vAlign w:val="center"/>
          </w:tcPr>
          <w:p w14:paraId="264F21C1" w14:textId="77777777" w:rsidR="00407A2A" w:rsidRPr="00407A2A" w:rsidRDefault="00407A2A" w:rsidP="00407A2A">
            <w:pPr>
              <w:keepLines/>
              <w:suppressAutoHyphens/>
              <w:spacing w:after="0" w:line="240" w:lineRule="auto"/>
              <w:jc w:val="center"/>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Объем обрабатываемых ПДн</w:t>
            </w:r>
          </w:p>
        </w:tc>
      </w:tr>
      <w:tr w:rsidR="00407A2A" w:rsidRPr="00407A2A" w14:paraId="4F429F52" w14:textId="77777777" w:rsidTr="00540CAD">
        <w:trPr>
          <w:trHeight w:val="454"/>
        </w:trPr>
        <w:tc>
          <w:tcPr>
            <w:tcW w:w="1472" w:type="pct"/>
            <w:vAlign w:val="center"/>
          </w:tcPr>
          <w:p w14:paraId="4931324C" w14:textId="77777777" w:rsidR="00407A2A" w:rsidRPr="00407A2A" w:rsidRDefault="00407A2A" w:rsidP="00407A2A">
            <w:pPr>
              <w:spacing w:after="0" w:line="240" w:lineRule="auto"/>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Работники, бывшие работники</w:t>
            </w:r>
          </w:p>
        </w:tc>
        <w:tc>
          <w:tcPr>
            <w:tcW w:w="1764" w:type="pct"/>
            <w:vMerge w:val="restart"/>
            <w:shd w:val="clear" w:color="auto" w:fill="auto"/>
            <w:vAlign w:val="center"/>
          </w:tcPr>
          <w:p w14:paraId="7F637109" w14:textId="77777777" w:rsidR="00407A2A" w:rsidRPr="00407A2A" w:rsidRDefault="00407A2A" w:rsidP="00407A2A">
            <w:pPr>
              <w:keepLines/>
              <w:tabs>
                <w:tab w:val="center" w:pos="2655"/>
              </w:tabs>
              <w:suppressAutoHyphens/>
              <w:spacing w:after="0" w:line="240" w:lineRule="auto"/>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Иные категории</w:t>
            </w:r>
          </w:p>
        </w:tc>
        <w:tc>
          <w:tcPr>
            <w:tcW w:w="1764" w:type="pct"/>
            <w:vMerge w:val="restart"/>
            <w:vAlign w:val="center"/>
          </w:tcPr>
          <w:p w14:paraId="24F467E6" w14:textId="77777777" w:rsidR="00407A2A" w:rsidRPr="00407A2A" w:rsidRDefault="00407A2A" w:rsidP="00407A2A">
            <w:pPr>
              <w:keepLines/>
              <w:tabs>
                <w:tab w:val="center" w:pos="2655"/>
              </w:tabs>
              <w:suppressAutoHyphens/>
              <w:spacing w:after="0" w:line="240" w:lineRule="auto"/>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Менее 100 00 субъектов</w:t>
            </w:r>
          </w:p>
        </w:tc>
      </w:tr>
      <w:tr w:rsidR="00407A2A" w:rsidRPr="00407A2A" w14:paraId="5AF654FC" w14:textId="77777777" w:rsidTr="00540CAD">
        <w:trPr>
          <w:trHeight w:val="454"/>
        </w:trPr>
        <w:tc>
          <w:tcPr>
            <w:tcW w:w="1472" w:type="pct"/>
            <w:vAlign w:val="center"/>
          </w:tcPr>
          <w:p w14:paraId="49E6F28B" w14:textId="77777777" w:rsidR="00407A2A" w:rsidRPr="00407A2A" w:rsidRDefault="00407A2A" w:rsidP="00407A2A">
            <w:pPr>
              <w:spacing w:after="0" w:line="240" w:lineRule="auto"/>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Ближайшие родственники работников</w:t>
            </w:r>
          </w:p>
        </w:tc>
        <w:tc>
          <w:tcPr>
            <w:tcW w:w="1764" w:type="pct"/>
            <w:vMerge/>
            <w:shd w:val="clear" w:color="auto" w:fill="auto"/>
            <w:vAlign w:val="center"/>
          </w:tcPr>
          <w:p w14:paraId="3BF38B99"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c>
          <w:tcPr>
            <w:tcW w:w="1764" w:type="pct"/>
            <w:vMerge/>
            <w:vAlign w:val="center"/>
          </w:tcPr>
          <w:p w14:paraId="093F42E7"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r>
      <w:tr w:rsidR="00407A2A" w:rsidRPr="00407A2A" w14:paraId="121D4D12" w14:textId="77777777" w:rsidTr="00540CAD">
        <w:trPr>
          <w:trHeight w:val="454"/>
        </w:trPr>
        <w:tc>
          <w:tcPr>
            <w:tcW w:w="1472" w:type="pct"/>
            <w:vAlign w:val="center"/>
          </w:tcPr>
          <w:p w14:paraId="09856189" w14:textId="77777777" w:rsidR="00407A2A" w:rsidRPr="00407A2A" w:rsidRDefault="00407A2A" w:rsidP="00407A2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Физические лица, выполняющие работу по договорам гражданско-правового характера</w:t>
            </w:r>
          </w:p>
        </w:tc>
        <w:tc>
          <w:tcPr>
            <w:tcW w:w="1764" w:type="pct"/>
            <w:vMerge/>
            <w:shd w:val="clear" w:color="auto" w:fill="auto"/>
            <w:vAlign w:val="center"/>
          </w:tcPr>
          <w:p w14:paraId="5CFB88E1"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c>
          <w:tcPr>
            <w:tcW w:w="1764" w:type="pct"/>
            <w:vMerge/>
            <w:vAlign w:val="center"/>
          </w:tcPr>
          <w:p w14:paraId="38BEFDD9"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r>
      <w:tr w:rsidR="00407A2A" w:rsidRPr="00407A2A" w14:paraId="7ACE98AF" w14:textId="77777777" w:rsidTr="00540CAD">
        <w:trPr>
          <w:trHeight w:val="454"/>
        </w:trPr>
        <w:tc>
          <w:tcPr>
            <w:tcW w:w="1472" w:type="pct"/>
            <w:vAlign w:val="center"/>
          </w:tcPr>
          <w:p w14:paraId="092259D9" w14:textId="77777777" w:rsidR="00407A2A" w:rsidRPr="00407A2A" w:rsidRDefault="00407A2A" w:rsidP="00407A2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Пользователи сайта</w:t>
            </w:r>
          </w:p>
        </w:tc>
        <w:tc>
          <w:tcPr>
            <w:tcW w:w="1764" w:type="pct"/>
            <w:vMerge/>
            <w:shd w:val="clear" w:color="auto" w:fill="auto"/>
            <w:vAlign w:val="center"/>
          </w:tcPr>
          <w:p w14:paraId="05DD970D"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c>
          <w:tcPr>
            <w:tcW w:w="1764" w:type="pct"/>
            <w:vMerge/>
            <w:vAlign w:val="center"/>
          </w:tcPr>
          <w:p w14:paraId="20F89090"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r>
      <w:tr w:rsidR="00407A2A" w:rsidRPr="00407A2A" w14:paraId="7C676CD1" w14:textId="77777777" w:rsidTr="00540CAD">
        <w:trPr>
          <w:trHeight w:val="454"/>
        </w:trPr>
        <w:tc>
          <w:tcPr>
            <w:tcW w:w="1472" w:type="pct"/>
            <w:vAlign w:val="center"/>
          </w:tcPr>
          <w:p w14:paraId="62C47080" w14:textId="77777777" w:rsidR="00407A2A" w:rsidRPr="00407A2A" w:rsidRDefault="00407A2A" w:rsidP="00407A2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Клиенты и контрагенты (физические лица, индивидуальные предприниматели и работники сторонних организаций)</w:t>
            </w:r>
          </w:p>
        </w:tc>
        <w:tc>
          <w:tcPr>
            <w:tcW w:w="1764" w:type="pct"/>
            <w:vMerge/>
            <w:shd w:val="clear" w:color="auto" w:fill="auto"/>
            <w:vAlign w:val="center"/>
          </w:tcPr>
          <w:p w14:paraId="251CD351"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c>
          <w:tcPr>
            <w:tcW w:w="1764" w:type="pct"/>
            <w:vMerge/>
            <w:vAlign w:val="center"/>
          </w:tcPr>
          <w:p w14:paraId="5DE384B8"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r>
      <w:tr w:rsidR="00407A2A" w:rsidRPr="00407A2A" w14:paraId="4FC8F058" w14:textId="77777777" w:rsidTr="00540CAD">
        <w:trPr>
          <w:trHeight w:val="497"/>
        </w:trPr>
        <w:tc>
          <w:tcPr>
            <w:tcW w:w="1472" w:type="pct"/>
            <w:vAlign w:val="center"/>
          </w:tcPr>
          <w:p w14:paraId="26C6964C" w14:textId="77777777" w:rsidR="00407A2A" w:rsidRPr="00407A2A" w:rsidRDefault="00407A2A" w:rsidP="00407A2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Дети</w:t>
            </w:r>
          </w:p>
        </w:tc>
        <w:tc>
          <w:tcPr>
            <w:tcW w:w="1764" w:type="pct"/>
            <w:vMerge/>
            <w:shd w:val="clear" w:color="auto" w:fill="auto"/>
            <w:vAlign w:val="center"/>
          </w:tcPr>
          <w:p w14:paraId="2B80AB91"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c>
          <w:tcPr>
            <w:tcW w:w="1764" w:type="pct"/>
            <w:vMerge/>
            <w:vAlign w:val="center"/>
          </w:tcPr>
          <w:p w14:paraId="024297DF"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r>
      <w:tr w:rsidR="00407A2A" w:rsidRPr="00407A2A" w14:paraId="5BB3A22A" w14:textId="77777777" w:rsidTr="00540CAD">
        <w:trPr>
          <w:trHeight w:val="454"/>
        </w:trPr>
        <w:tc>
          <w:tcPr>
            <w:tcW w:w="1472" w:type="pct"/>
            <w:vAlign w:val="center"/>
          </w:tcPr>
          <w:p w14:paraId="6AB951DC" w14:textId="77777777" w:rsidR="00407A2A" w:rsidRPr="00407A2A" w:rsidRDefault="00407A2A" w:rsidP="00407A2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407A2A">
              <w:rPr>
                <w:rFonts w:ascii="Times New Roman" w:eastAsia="Times New Roman" w:hAnsi="Times New Roman" w:cs="Times New Roman"/>
                <w:sz w:val="20"/>
                <w:szCs w:val="20"/>
                <w:lang w:eastAsia="ru-RU"/>
              </w:rPr>
              <w:t>Родители</w:t>
            </w:r>
          </w:p>
        </w:tc>
        <w:tc>
          <w:tcPr>
            <w:tcW w:w="1764" w:type="pct"/>
            <w:vMerge/>
            <w:shd w:val="clear" w:color="auto" w:fill="auto"/>
            <w:vAlign w:val="center"/>
          </w:tcPr>
          <w:p w14:paraId="6286595C"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c>
          <w:tcPr>
            <w:tcW w:w="1764" w:type="pct"/>
            <w:vMerge/>
            <w:vAlign w:val="center"/>
          </w:tcPr>
          <w:p w14:paraId="571F029A" w14:textId="77777777" w:rsidR="00407A2A" w:rsidRPr="00407A2A" w:rsidRDefault="00407A2A" w:rsidP="00407A2A">
            <w:pPr>
              <w:keepLines/>
              <w:suppressAutoHyphens/>
              <w:spacing w:after="0" w:line="240" w:lineRule="auto"/>
              <w:rPr>
                <w:rFonts w:ascii="Times New Roman" w:eastAsia="Times New Roman" w:hAnsi="Times New Roman" w:cs="Times New Roman"/>
                <w:sz w:val="20"/>
                <w:szCs w:val="20"/>
                <w:lang w:eastAsia="ru-RU"/>
              </w:rPr>
            </w:pPr>
          </w:p>
        </w:tc>
      </w:tr>
    </w:tbl>
    <w:p w14:paraId="15610565"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bookmarkStart w:id="9" w:name="_Toc352150357"/>
      <w:r w:rsidRPr="00407A2A">
        <w:rPr>
          <w:rFonts w:ascii="Times New Roman" w:eastAsia="Times New Roman" w:hAnsi="Times New Roman" w:cs="Times New Roman"/>
          <w:b/>
          <w:sz w:val="24"/>
          <w:szCs w:val="24"/>
          <w:lang w:eastAsia="ru-RU"/>
        </w:rPr>
        <w:t xml:space="preserve">Порядок и условия обработки </w:t>
      </w:r>
      <w:bookmarkEnd w:id="9"/>
      <w:r w:rsidRPr="00407A2A">
        <w:rPr>
          <w:rFonts w:ascii="Times New Roman" w:eastAsia="Times New Roman" w:hAnsi="Times New Roman" w:cs="Times New Roman"/>
          <w:b/>
          <w:sz w:val="24"/>
          <w:szCs w:val="24"/>
          <w:lang w:eastAsia="ru-RU"/>
        </w:rPr>
        <w:t>ПДн</w:t>
      </w:r>
    </w:p>
    <w:p w14:paraId="4618A8E4"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Обработка ПДн осуществляется на законной и справедливой основе.</w:t>
      </w:r>
    </w:p>
    <w:p w14:paraId="3B140B52"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Обработка ПДн ограничивается достижением конкретных, заранее определённых и законных целей. Не допускается обработка ПДн, несовместимая с целями сбора ПДн.</w:t>
      </w:r>
    </w:p>
    <w:p w14:paraId="0B031020"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Не допускается объединение баз данных, содержащих ПДн, обработка которых осуществляется в целях, несовместимых между собой.</w:t>
      </w:r>
    </w:p>
    <w:p w14:paraId="0F8E4C1B"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Обработке подлежат только ПДн, которые отвечают целям их обработки.</w:t>
      </w:r>
    </w:p>
    <w:p w14:paraId="610A6F4A"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lastRenderedPageBreak/>
        <w:t>Содержание и объем обрабатываемых ПДн соответствуют заявленным целям обработки и не являются избыточными по отношению к заявленным целям их обработки.</w:t>
      </w:r>
    </w:p>
    <w:p w14:paraId="685C4EA9"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При обработке ПДн обеспечивается точность ПДн, их достаточность, а в необходимых случаях и актуальность по отношению к целям обработки ПДн. Принимаются необходимые меры по удалению или уточнению неполных, или неточных данных.</w:t>
      </w:r>
    </w:p>
    <w:p w14:paraId="38428F00"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В целях информационного обеспечения Оператора могут создаваться общедоступные источники ПДн Оператора (в том числе справочники, электронные базы данных, страницы сайта Оператора в информационно-телекоммуникационной сети «Интернет»). В общедоступные источники ПДн могут включаться только ПДн указанные субъектом ПДн в письменном согласии на включение его ПДн в общедоступные источники.</w:t>
      </w:r>
    </w:p>
    <w:p w14:paraId="6C74B22A"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 Обрабатываемые ПДн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14:paraId="53E3D3D1"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Условия и сроки прекращения обработки персональных данных</w:t>
      </w:r>
    </w:p>
    <w:p w14:paraId="6641DBC1"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прекращает обработку ПДн в следующих случаях:</w:t>
      </w:r>
    </w:p>
    <w:p w14:paraId="07986B5C"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достижение целей обработки ПДн или максимальных сроков хранения – в течение 30 дней;</w:t>
      </w:r>
    </w:p>
    <w:p w14:paraId="7D5B5FA4"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утрата необходимости в достижении целей обработки ПДн – в течение 30 дней;</w:t>
      </w:r>
    </w:p>
    <w:p w14:paraId="357111C3"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предоставление субъектом ПДн или его законным представителем сведений, подтверждающих, что ПДн являются незаконно полученными или не являются необходимыми для заявленной цели обработки – в течение 7 дней;</w:t>
      </w:r>
    </w:p>
    <w:p w14:paraId="4DC330FE"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 xml:space="preserve">невозможность обеспечения правомерности обработки ПДн – в течение </w:t>
      </w:r>
      <w:r w:rsidRPr="00407A2A">
        <w:rPr>
          <w:rFonts w:ascii="Times New Roman" w:eastAsia="Times New Roman" w:hAnsi="Times New Roman" w:cs="Times New Roman"/>
          <w:sz w:val="24"/>
          <w:szCs w:val="24"/>
          <w:lang w:eastAsia="ru-RU"/>
        </w:rPr>
        <w:br/>
        <w:t>10 дней;</w:t>
      </w:r>
    </w:p>
    <w:p w14:paraId="543B613B"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отзыв субъектом ПДн согласия на обработку ПДн, если сохранение ПДн более не требуется для целей обработки ПДн – в течение 30 дней;</w:t>
      </w:r>
    </w:p>
    <w:p w14:paraId="050DEFED"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истечение сроков исковой давности для правоотношений, в рамках которых осуществляется либо осуществлялась обработка ПДн.</w:t>
      </w:r>
    </w:p>
    <w:p w14:paraId="02BA0243"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В соответствии со статьей 21, частью 5 Федерального закона от 27 июля 2006 г. № 152-ФЗ «О персональных данных» Оператор не прекращает обработку персональных данных Субъекта и не уничтожает их в следующих случаях:</w:t>
      </w:r>
    </w:p>
    <w:p w14:paraId="34F5696E"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иное предусмотрено договором, стороной которого, выгодоприобретателем или поручителем по которому является Субъект;</w:t>
      </w:r>
    </w:p>
    <w:p w14:paraId="45DA776E"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вправе осуществлять обработку персональных данных без согласия Субъекта на основаниях, предусмотренных федеральными законами;</w:t>
      </w:r>
    </w:p>
    <w:p w14:paraId="692498F7" w14:textId="77777777" w:rsidR="00407A2A" w:rsidRPr="00407A2A" w:rsidRDefault="00407A2A" w:rsidP="00407A2A">
      <w:pPr>
        <w:numPr>
          <w:ilvl w:val="0"/>
          <w:numId w:val="2"/>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не истекли сроки обработки персональных данных Субъекта, установленные федеральными законами РФ и иными нормативными актами.</w:t>
      </w:r>
    </w:p>
    <w:p w14:paraId="3C0D2C0C"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bookmarkStart w:id="10" w:name="_Toc352150360"/>
      <w:r w:rsidRPr="00407A2A">
        <w:rPr>
          <w:rFonts w:ascii="Times New Roman" w:eastAsia="Times New Roman" w:hAnsi="Times New Roman" w:cs="Times New Roman"/>
          <w:b/>
          <w:sz w:val="24"/>
          <w:szCs w:val="24"/>
          <w:lang w:eastAsia="ru-RU"/>
        </w:rPr>
        <w:lastRenderedPageBreak/>
        <w:t xml:space="preserve">Меры обеспечения безопасности </w:t>
      </w:r>
      <w:bookmarkEnd w:id="10"/>
      <w:r w:rsidRPr="00407A2A">
        <w:rPr>
          <w:rFonts w:ascii="Times New Roman" w:eastAsia="Times New Roman" w:hAnsi="Times New Roman" w:cs="Times New Roman"/>
          <w:b/>
          <w:sz w:val="24"/>
          <w:szCs w:val="24"/>
          <w:lang w:eastAsia="ru-RU"/>
        </w:rPr>
        <w:t>ПДн</w:t>
      </w:r>
    </w:p>
    <w:p w14:paraId="605FACE9"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Безопасность ПДн, обрабатываемых Оператором, обеспечивается реализацией правовых, организационных, технических и программных мер, необходимых и достаточных для обеспечения требований законодательства в области защиты ПДн.</w:t>
      </w:r>
    </w:p>
    <w:p w14:paraId="51795DB4"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предпринимает необходимые организационные и технические меры для обеспечения безопасности ПДн от случайного или несанкционированного доступа, уничтожения, изменения, блокирования доступа и других несанкционированных действий.</w:t>
      </w:r>
    </w:p>
    <w:p w14:paraId="380CB448"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Оператор предпринимает следующие организационно-технические меры:</w:t>
      </w:r>
    </w:p>
    <w:p w14:paraId="5A6D0B97"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назначение должностных лиц, ответственных за организацию обработки и обеспечении безопасности ПДн;</w:t>
      </w:r>
    </w:p>
    <w:p w14:paraId="24628D1A"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ограничение и регламентация состава работников Оператора, имеющих доступ к ПДн;</w:t>
      </w:r>
    </w:p>
    <w:p w14:paraId="73CBF1D6"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ознакомление работников Оператора с требованиями федерального законодательства и локальных нормативных актов по обработке и защите ПДн;</w:t>
      </w:r>
    </w:p>
    <w:p w14:paraId="7209A550"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обеспечение учёта и хранения материальных носителей ПДн и их обращения, исключающего хищение, подмену, несанкционированное копирование и уничтожение;</w:t>
      </w:r>
    </w:p>
    <w:p w14:paraId="7717D097"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определение угроз безопасности ПДн при их обработке в информационных системах персональных данных (далее – ИСПДн), формирование на их основе моделей угроз;</w:t>
      </w:r>
    </w:p>
    <w:p w14:paraId="67AA2BA9"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разработка на основе модели угроз системы защиты ПДн для соответствующего уровня защищенности ПДн при их обработке в ИСПДн;</w:t>
      </w:r>
    </w:p>
    <w:p w14:paraId="0659E783"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 xml:space="preserve">проверка готовности и эффективности использования средств защиты информации; </w:t>
      </w:r>
    </w:p>
    <w:p w14:paraId="42133C65"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реализация разрешительной системы доступа пользователей ИСПДн к информационным ресурсам, программно-аппаратным средствам обработки и защиты информации;</w:t>
      </w:r>
    </w:p>
    <w:p w14:paraId="7700C42E"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регистрация и учёт действий пользователей ИСПДн;</w:t>
      </w:r>
    </w:p>
    <w:p w14:paraId="73732294"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парольная защита доступа пользователей к ИСПДн;</w:t>
      </w:r>
    </w:p>
    <w:p w14:paraId="23026A00"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применение в необходимых случаях средств криптографической защиты информации для обеспечения безопасности ПДн при передаче по открытым каналам связи и хранении на съемных машинных носителях ПДн;</w:t>
      </w:r>
    </w:p>
    <w:p w14:paraId="2EA93A92"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14:paraId="2D38D233"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применение в необходимых случаях средств межсетевого экранирования;</w:t>
      </w:r>
    </w:p>
    <w:p w14:paraId="77E4BC3A"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применение в необходимых случаях средств обнаружения вторжений в корпоративную сеть, нарушающих или создающих предпосылки к нарушению установленных требований по обеспечению безопасности ПДн;</w:t>
      </w:r>
    </w:p>
    <w:p w14:paraId="1D15E4C6"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обучение работников Оператора, использующих средства защиты информации, применяемые в ИСПДн, правилам работы с ними;</w:t>
      </w:r>
    </w:p>
    <w:p w14:paraId="6BF64264"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lastRenderedPageBreak/>
        <w:t>учёт применяемых средств защиты информации, эксплуатационной и технической документации к ним;</w:t>
      </w:r>
    </w:p>
    <w:p w14:paraId="615DD496"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использование в необходимых случаях средств защиты информации, прошедших в установленном порядке процедуру оценки соответствия;</w:t>
      </w:r>
    </w:p>
    <w:p w14:paraId="67B16BCF"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проведение мониторинга действий пользователей ИСПДн, проведение разбирательств по фактам нарушения требований безопасности ПДн;</w:t>
      </w:r>
    </w:p>
    <w:p w14:paraId="1C81E4EE"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размещение технических средств обработки ПДн, в пределах охраняемой территории;</w:t>
      </w:r>
    </w:p>
    <w:p w14:paraId="3E38342F"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поддержание технических средств охраны, сигнализации помещений в состоянии постоянной готовности.</w:t>
      </w:r>
    </w:p>
    <w:p w14:paraId="0D36D1FC"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r w:rsidRPr="00407A2A">
        <w:rPr>
          <w:rFonts w:ascii="Times New Roman" w:eastAsia="Times New Roman" w:hAnsi="Times New Roman" w:cs="Times New Roman"/>
          <w:b/>
          <w:sz w:val="24"/>
          <w:szCs w:val="24"/>
          <w:lang w:eastAsia="ru-RU"/>
        </w:rPr>
        <w:t>Права субъектов персональных данных</w:t>
      </w:r>
    </w:p>
    <w:p w14:paraId="0B225B09"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Субъект ПДн имеет право на получение информации, касающейся обработки его ПДн, в том числе содержащей:</w:t>
      </w:r>
    </w:p>
    <w:p w14:paraId="400B1B5F"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подтверждение факта обработки ПДн Оператором;</w:t>
      </w:r>
    </w:p>
    <w:p w14:paraId="0525E0B6"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правовые основания и цели обработки ПДн;</w:t>
      </w:r>
    </w:p>
    <w:p w14:paraId="192A4763"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цели и применяемые Оператором способы обработки ПДн;</w:t>
      </w:r>
    </w:p>
    <w:p w14:paraId="06016D52"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наименование и место нахождения Оператора, сведения о лицах (за исключением работников Оператора), которые имеют доступ к ПДн или которым могут быть раскрыты ПДн на основании договора с Оператором или на основании федерального закона;</w:t>
      </w:r>
    </w:p>
    <w:p w14:paraId="7FCB99C8"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14:paraId="40D79A4C"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сроки обработки ПДн, в том числе сроки их хранения;</w:t>
      </w:r>
    </w:p>
    <w:p w14:paraId="2A472D34"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порядок осуществления субъектом ПДн прав, предусмотренных Федеральным законом «О персональных данных»;</w:t>
      </w:r>
    </w:p>
    <w:p w14:paraId="079DE455"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информацию об осуществленной или о предполагаемой трансграничной передаче ПДн;</w:t>
      </w:r>
    </w:p>
    <w:p w14:paraId="4F4D4C72"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наименование или фамилию, имя, отчество и адрес лица, осуществляющего обработку ПДн по поручению Оператора, если обработка поручена или будет поручена такому лицу;</w:t>
      </w:r>
    </w:p>
    <w:p w14:paraId="637A9AC3" w14:textId="77777777" w:rsidR="00407A2A" w:rsidRPr="00407A2A" w:rsidRDefault="00407A2A" w:rsidP="00407A2A">
      <w:pPr>
        <w:numPr>
          <w:ilvl w:val="0"/>
          <w:numId w:val="3"/>
        </w:numPr>
        <w:tabs>
          <w:tab w:val="left" w:pos="1134"/>
        </w:tabs>
        <w:spacing w:after="0" w:line="276" w:lineRule="auto"/>
        <w:ind w:left="1134" w:hanging="425"/>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иные сведения, предусмотренные Федеральным законом «О персональных данных» или другими федеральными законами.</w:t>
      </w:r>
    </w:p>
    <w:p w14:paraId="71901383"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Субъект ПДн вправе требовать от Оператора уточнения его ПДн, их блокирования или уничтожения в случае, если ПДн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F497F47"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Если субъект ПДн считает, что Оператор осуществляет обработку его ПДн с нарушением требований Федерального закона «О персональных данных» или иным образом нарушает его права и свободы, субъект ПДн вправе обжаловать действия или бездействие Оператора в вышестоящий орган по защите прав субъектов ПДн (Федеральная служба по надзору в сфере связи, информационных технологий и массовых коммуникаций – Роскомнадзор) или в судебном порядке.</w:t>
      </w:r>
    </w:p>
    <w:p w14:paraId="01A495D9"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lastRenderedPageBreak/>
        <w:t>Субъект ПДн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22154B26" w14:textId="77777777" w:rsidR="00407A2A" w:rsidRPr="00407A2A" w:rsidRDefault="00407A2A" w:rsidP="00407A2A">
      <w:pPr>
        <w:numPr>
          <w:ilvl w:val="0"/>
          <w:numId w:val="4"/>
        </w:numPr>
        <w:tabs>
          <w:tab w:val="left" w:pos="426"/>
        </w:tabs>
        <w:spacing w:before="120" w:after="120" w:line="276" w:lineRule="auto"/>
        <w:jc w:val="center"/>
        <w:rPr>
          <w:rFonts w:ascii="Times New Roman" w:eastAsia="Times New Roman" w:hAnsi="Times New Roman" w:cs="Times New Roman"/>
          <w:b/>
          <w:sz w:val="24"/>
          <w:szCs w:val="24"/>
          <w:lang w:eastAsia="ru-RU"/>
        </w:rPr>
      </w:pPr>
      <w:bookmarkStart w:id="11" w:name="_Toc352150361"/>
      <w:r w:rsidRPr="00407A2A">
        <w:rPr>
          <w:rFonts w:ascii="Times New Roman" w:eastAsia="Times New Roman" w:hAnsi="Times New Roman" w:cs="Times New Roman"/>
          <w:b/>
          <w:sz w:val="24"/>
          <w:szCs w:val="24"/>
          <w:lang w:eastAsia="ru-RU"/>
        </w:rPr>
        <w:t>Заключительные положения</w:t>
      </w:r>
      <w:bookmarkEnd w:id="11"/>
    </w:p>
    <w:p w14:paraId="25F0B5D1"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Контроль исполнения требований настоящей Политики осуществляется ответственным за организацию обработки ПДн.</w:t>
      </w:r>
    </w:p>
    <w:p w14:paraId="1E7BDD12"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4"/>
          <w:szCs w:val="24"/>
          <w:lang w:eastAsia="ru-RU"/>
        </w:rPr>
      </w:pPr>
      <w:r w:rsidRPr="00407A2A">
        <w:rPr>
          <w:rFonts w:ascii="Times New Roman" w:eastAsia="Times New Roman" w:hAnsi="Times New Roman" w:cs="Times New Roman"/>
          <w:sz w:val="24"/>
          <w:szCs w:val="24"/>
          <w:lang w:eastAsia="ru-RU"/>
        </w:rPr>
        <w:t>Иные права и обязанности Оператора, определяются Федеральным законом «О персональных данных» и иными нормативными правовыми актами в области защиты ПДн.</w:t>
      </w:r>
    </w:p>
    <w:p w14:paraId="10DCB7F9" w14:textId="77777777" w:rsidR="00407A2A" w:rsidRPr="00407A2A" w:rsidRDefault="00407A2A" w:rsidP="00407A2A">
      <w:pPr>
        <w:numPr>
          <w:ilvl w:val="1"/>
          <w:numId w:val="4"/>
        </w:numPr>
        <w:tabs>
          <w:tab w:val="left" w:pos="1134"/>
        </w:tabs>
        <w:spacing w:after="0" w:line="276" w:lineRule="auto"/>
        <w:ind w:firstLine="709"/>
        <w:jc w:val="both"/>
        <w:rPr>
          <w:rFonts w:ascii="Times New Roman" w:eastAsia="Times New Roman" w:hAnsi="Times New Roman" w:cs="Times New Roman"/>
          <w:sz w:val="28"/>
          <w:szCs w:val="28"/>
          <w:lang w:eastAsia="ru-RU"/>
        </w:rPr>
      </w:pPr>
      <w:r w:rsidRPr="00407A2A">
        <w:rPr>
          <w:rFonts w:ascii="Times New Roman" w:eastAsia="Times New Roman" w:hAnsi="Times New Roman" w:cs="Times New Roman"/>
          <w:sz w:val="24"/>
          <w:szCs w:val="24"/>
          <w:lang w:eastAsia="ru-RU"/>
        </w:rPr>
        <w:t>Должностные лица, виновные в нарушении норм, регулирующих обработку и защиту ПДн,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14:paraId="7E8A7EAB" w14:textId="77777777" w:rsidR="00407A2A" w:rsidRPr="00407A2A" w:rsidRDefault="00407A2A" w:rsidP="00407A2A">
      <w:pPr>
        <w:tabs>
          <w:tab w:val="left" w:pos="1134"/>
        </w:tabs>
        <w:spacing w:after="0" w:line="240" w:lineRule="auto"/>
        <w:jc w:val="both"/>
        <w:rPr>
          <w:rFonts w:ascii="Times New Roman" w:eastAsia="Times New Roman" w:hAnsi="Times New Roman" w:cs="Times New Roman"/>
          <w:sz w:val="28"/>
          <w:szCs w:val="28"/>
          <w:lang w:eastAsia="ru-RU"/>
        </w:rPr>
        <w:sectPr w:rsidR="00407A2A" w:rsidRPr="00407A2A" w:rsidSect="002330B0">
          <w:pgSz w:w="11906" w:h="16838"/>
          <w:pgMar w:top="1134" w:right="850" w:bottom="1134" w:left="1701" w:header="709" w:footer="709" w:gutter="0"/>
          <w:cols w:space="708"/>
          <w:docGrid w:linePitch="360"/>
        </w:sectPr>
      </w:pPr>
    </w:p>
    <w:p w14:paraId="222A58F3" w14:textId="77777777" w:rsidR="00407A2A" w:rsidRPr="00407A2A" w:rsidRDefault="00407A2A" w:rsidP="00407A2A">
      <w:pPr>
        <w:tabs>
          <w:tab w:val="left" w:pos="1134"/>
        </w:tabs>
        <w:spacing w:after="0" w:line="276" w:lineRule="auto"/>
        <w:jc w:val="center"/>
        <w:rPr>
          <w:rFonts w:ascii="Times New Roman" w:eastAsia="Batang" w:hAnsi="Times New Roman" w:cs="Times New Roman"/>
          <w:sz w:val="24"/>
          <w:szCs w:val="24"/>
          <w:lang w:eastAsia="ru-RU"/>
        </w:rPr>
      </w:pPr>
      <w:r w:rsidRPr="00407A2A">
        <w:rPr>
          <w:rFonts w:ascii="Times New Roman" w:eastAsia="Batang" w:hAnsi="Times New Roman" w:cs="Times New Roman"/>
          <w:sz w:val="24"/>
          <w:szCs w:val="24"/>
          <w:lang w:eastAsia="ru-RU"/>
        </w:rPr>
        <w:lastRenderedPageBreak/>
        <w:t>ЛИСТ ОЗНАКОМЛЕНИЯ</w:t>
      </w:r>
    </w:p>
    <w:p w14:paraId="4DA33705" w14:textId="3A8ABB22" w:rsidR="00407A2A" w:rsidRPr="00407A2A" w:rsidRDefault="00407A2A" w:rsidP="00407A2A">
      <w:pPr>
        <w:tabs>
          <w:tab w:val="left" w:pos="1134"/>
        </w:tabs>
        <w:spacing w:after="0" w:line="276" w:lineRule="auto"/>
        <w:jc w:val="center"/>
        <w:rPr>
          <w:rFonts w:ascii="Times New Roman" w:eastAsia="Batang" w:hAnsi="Times New Roman" w:cs="Times New Roman"/>
          <w:sz w:val="24"/>
          <w:szCs w:val="24"/>
          <w:lang w:eastAsia="ru-RU"/>
        </w:rPr>
      </w:pPr>
      <w:r w:rsidRPr="00407A2A">
        <w:rPr>
          <w:rFonts w:ascii="Times New Roman" w:eastAsia="Batang" w:hAnsi="Times New Roman" w:cs="Times New Roman"/>
          <w:sz w:val="24"/>
          <w:szCs w:val="24"/>
          <w:lang w:eastAsia="ru-RU"/>
        </w:rPr>
        <w:t>с приказом</w:t>
      </w:r>
      <w:r w:rsidR="00DA0B79" w:rsidRPr="00DA0B79">
        <w:rPr>
          <w:rFonts w:ascii="Times New Roman" w:eastAsia="Times New Roman" w:hAnsi="Times New Roman" w:cs="Times New Roman"/>
          <w:sz w:val="20"/>
          <w:szCs w:val="20"/>
          <w:lang w:eastAsia="ru-RU"/>
        </w:rPr>
        <w:t xml:space="preserve"> </w:t>
      </w:r>
      <w:r w:rsidR="00DA0B79" w:rsidRPr="00DA0B79">
        <w:rPr>
          <w:rFonts w:ascii="Times New Roman" w:eastAsia="Batang" w:hAnsi="Times New Roman" w:cs="Times New Roman"/>
          <w:sz w:val="24"/>
          <w:szCs w:val="24"/>
          <w:lang w:eastAsia="ru-RU"/>
        </w:rPr>
        <w:t>МБУ ДО ДЮЦ «Межшкольный стадион</w:t>
      </w:r>
      <w:r w:rsidR="00F73543">
        <w:rPr>
          <w:rFonts w:ascii="Times New Roman" w:eastAsia="Batang" w:hAnsi="Times New Roman" w:cs="Times New Roman"/>
          <w:sz w:val="24"/>
          <w:szCs w:val="24"/>
          <w:lang w:eastAsia="ru-RU"/>
        </w:rPr>
        <w:t>»</w:t>
      </w:r>
      <w:r w:rsidR="00DA0B79">
        <w:rPr>
          <w:rFonts w:ascii="Times New Roman" w:eastAsia="Batang" w:hAnsi="Times New Roman" w:cs="Times New Roman"/>
          <w:sz w:val="24"/>
          <w:szCs w:val="24"/>
          <w:lang w:eastAsia="ru-RU"/>
        </w:rPr>
        <w:t xml:space="preserve"> </w:t>
      </w:r>
      <w:r w:rsidRPr="00407A2A">
        <w:rPr>
          <w:rFonts w:ascii="Times New Roman" w:eastAsia="Batang" w:hAnsi="Times New Roman" w:cs="Times New Roman"/>
          <w:sz w:val="24"/>
          <w:szCs w:val="24"/>
          <w:lang w:eastAsia="ru-RU"/>
        </w:rPr>
        <w:t>от «</w:t>
      </w:r>
      <w:r w:rsidR="00DA0B79">
        <w:rPr>
          <w:rFonts w:ascii="Times New Roman" w:eastAsia="Batang" w:hAnsi="Times New Roman" w:cs="Times New Roman"/>
          <w:sz w:val="24"/>
          <w:szCs w:val="24"/>
          <w:u w:val="single"/>
          <w:lang w:eastAsia="ru-RU"/>
        </w:rPr>
        <w:t xml:space="preserve"> 09 </w:t>
      </w:r>
      <w:r w:rsidRPr="00407A2A">
        <w:rPr>
          <w:rFonts w:ascii="Times New Roman" w:eastAsia="Batang" w:hAnsi="Times New Roman" w:cs="Times New Roman"/>
          <w:sz w:val="24"/>
          <w:szCs w:val="24"/>
          <w:lang w:eastAsia="ru-RU"/>
        </w:rPr>
        <w:t xml:space="preserve">» </w:t>
      </w:r>
      <w:r w:rsidR="00DA0B79">
        <w:rPr>
          <w:rFonts w:ascii="Times New Roman" w:eastAsia="Batang" w:hAnsi="Times New Roman" w:cs="Times New Roman"/>
          <w:sz w:val="24"/>
          <w:szCs w:val="24"/>
          <w:u w:val="single"/>
          <w:lang w:eastAsia="ru-RU"/>
        </w:rPr>
        <w:t xml:space="preserve"> января </w:t>
      </w:r>
      <w:r w:rsidRPr="00407A2A">
        <w:rPr>
          <w:rFonts w:ascii="Times New Roman" w:eastAsia="Batang" w:hAnsi="Times New Roman" w:cs="Times New Roman"/>
          <w:sz w:val="24"/>
          <w:szCs w:val="24"/>
          <w:lang w:eastAsia="ru-RU"/>
        </w:rPr>
        <w:t xml:space="preserve"> 202</w:t>
      </w:r>
      <w:r w:rsidR="00DA0B79">
        <w:rPr>
          <w:rFonts w:ascii="Times New Roman" w:eastAsia="Batang" w:hAnsi="Times New Roman" w:cs="Times New Roman"/>
          <w:sz w:val="24"/>
          <w:szCs w:val="24"/>
          <w:lang w:eastAsia="ru-RU"/>
        </w:rPr>
        <w:t>4</w:t>
      </w:r>
      <w:r w:rsidRPr="00407A2A">
        <w:rPr>
          <w:rFonts w:ascii="Times New Roman" w:eastAsia="Batang" w:hAnsi="Times New Roman" w:cs="Times New Roman"/>
          <w:sz w:val="24"/>
          <w:szCs w:val="24"/>
          <w:lang w:eastAsia="ru-RU"/>
        </w:rPr>
        <w:t xml:space="preserve"> г. № </w:t>
      </w:r>
      <w:r w:rsidR="00DA0B79" w:rsidRPr="00DA0B79">
        <w:rPr>
          <w:rFonts w:ascii="Times New Roman" w:eastAsia="Batang" w:hAnsi="Times New Roman" w:cs="Times New Roman"/>
          <w:sz w:val="24"/>
          <w:szCs w:val="24"/>
          <w:u w:val="single"/>
          <w:lang w:eastAsia="ru-RU"/>
        </w:rPr>
        <w:t>01/19-о</w:t>
      </w:r>
    </w:p>
    <w:p w14:paraId="0982A55E" w14:textId="3E1F2125" w:rsidR="00407A2A" w:rsidRDefault="00407A2A" w:rsidP="00407A2A">
      <w:pPr>
        <w:tabs>
          <w:tab w:val="left" w:pos="1134"/>
        </w:tabs>
        <w:spacing w:after="240" w:line="276" w:lineRule="auto"/>
        <w:jc w:val="center"/>
        <w:rPr>
          <w:rFonts w:ascii="Times New Roman" w:eastAsia="Batang" w:hAnsi="Times New Roman" w:cs="Times New Roman"/>
          <w:sz w:val="24"/>
          <w:szCs w:val="24"/>
          <w:lang w:eastAsia="ru-RU"/>
        </w:rPr>
      </w:pPr>
      <w:r w:rsidRPr="00407A2A">
        <w:rPr>
          <w:rFonts w:ascii="Times New Roman" w:eastAsia="Batang" w:hAnsi="Times New Roman" w:cs="Times New Roman"/>
          <w:sz w:val="24"/>
          <w:szCs w:val="24"/>
          <w:lang w:eastAsia="ru-RU"/>
        </w:rPr>
        <w:t>«Об утверждении политики в отношении обработки персональных данных»</w:t>
      </w:r>
    </w:p>
    <w:tbl>
      <w:tblPr>
        <w:tblStyle w:val="ab"/>
        <w:tblW w:w="0" w:type="auto"/>
        <w:tblLook w:val="04A0" w:firstRow="1" w:lastRow="0" w:firstColumn="1" w:lastColumn="0" w:noHBand="0" w:noVBand="1"/>
      </w:tblPr>
      <w:tblGrid>
        <w:gridCol w:w="937"/>
        <w:gridCol w:w="4565"/>
        <w:gridCol w:w="1929"/>
        <w:gridCol w:w="1914"/>
      </w:tblGrid>
      <w:tr w:rsidR="00DA0B79" w:rsidRPr="00DA0B79" w14:paraId="24824DD7" w14:textId="77777777" w:rsidTr="00DA0B79">
        <w:tc>
          <w:tcPr>
            <w:tcW w:w="937" w:type="dxa"/>
          </w:tcPr>
          <w:p w14:paraId="2F1279C9" w14:textId="77777777" w:rsidR="00DA0B79" w:rsidRPr="00DA0B79" w:rsidRDefault="00DA0B79" w:rsidP="00DA0B79">
            <w:pPr>
              <w:jc w:val="cente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w:t>
            </w:r>
          </w:p>
        </w:tc>
        <w:tc>
          <w:tcPr>
            <w:tcW w:w="4565" w:type="dxa"/>
          </w:tcPr>
          <w:p w14:paraId="72D6E6D0" w14:textId="77777777" w:rsidR="00DA0B79" w:rsidRPr="00DA0B79" w:rsidRDefault="00DA0B79" w:rsidP="00DA0B79">
            <w:pPr>
              <w:jc w:val="cente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ФИО сотрудника</w:t>
            </w:r>
          </w:p>
        </w:tc>
        <w:tc>
          <w:tcPr>
            <w:tcW w:w="1929" w:type="dxa"/>
          </w:tcPr>
          <w:p w14:paraId="3961AEC0" w14:textId="77777777" w:rsidR="00DA0B79" w:rsidRPr="00DA0B79" w:rsidRDefault="00DA0B79" w:rsidP="00DA0B79">
            <w:pPr>
              <w:jc w:val="cente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Дата</w:t>
            </w:r>
          </w:p>
        </w:tc>
        <w:tc>
          <w:tcPr>
            <w:tcW w:w="1914" w:type="dxa"/>
          </w:tcPr>
          <w:p w14:paraId="7379D8E2" w14:textId="77777777" w:rsidR="00DA0B79" w:rsidRPr="00DA0B79" w:rsidRDefault="00DA0B79" w:rsidP="00DA0B79">
            <w:pPr>
              <w:jc w:val="cente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Подпись</w:t>
            </w:r>
          </w:p>
        </w:tc>
      </w:tr>
      <w:tr w:rsidR="00DA0B79" w:rsidRPr="00DA0B79" w14:paraId="708C2965" w14:textId="77777777" w:rsidTr="00DA0B79">
        <w:tc>
          <w:tcPr>
            <w:tcW w:w="937" w:type="dxa"/>
          </w:tcPr>
          <w:p w14:paraId="35F0EEC6"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7704E836"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АГУРЕЕВА АЛЕНА СЕРГЕЕВНА</w:t>
            </w:r>
          </w:p>
        </w:tc>
        <w:tc>
          <w:tcPr>
            <w:tcW w:w="1929" w:type="dxa"/>
          </w:tcPr>
          <w:p w14:paraId="124D47FF" w14:textId="77777777" w:rsidR="00DA0B79" w:rsidRPr="00DA0B79" w:rsidRDefault="00DA0B79" w:rsidP="00DA0B79">
            <w:pPr>
              <w:jc w:val="center"/>
              <w:rPr>
                <w:rFonts w:ascii="Calibri" w:eastAsia="Times New Roman" w:hAnsi="Calibri" w:cs="Times New Roman"/>
                <w:sz w:val="24"/>
                <w:szCs w:val="24"/>
                <w:lang w:eastAsia="ru-RU"/>
              </w:rPr>
            </w:pPr>
          </w:p>
        </w:tc>
        <w:tc>
          <w:tcPr>
            <w:tcW w:w="1914" w:type="dxa"/>
          </w:tcPr>
          <w:p w14:paraId="39CFB62A"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06C31A72" w14:textId="77777777" w:rsidTr="00DA0B79">
        <w:tc>
          <w:tcPr>
            <w:tcW w:w="937" w:type="dxa"/>
          </w:tcPr>
          <w:p w14:paraId="4C1CF41D"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0DCDD015"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БАБИН АРТЁМ АЛЕКСАНДРОВИЧ</w:t>
            </w:r>
          </w:p>
        </w:tc>
        <w:tc>
          <w:tcPr>
            <w:tcW w:w="1929" w:type="dxa"/>
          </w:tcPr>
          <w:p w14:paraId="2BB47D69" w14:textId="25B12EDC" w:rsidR="00DA0B79" w:rsidRPr="00DA0B79" w:rsidRDefault="00DA0B79" w:rsidP="00DA0B79">
            <w:pPr>
              <w:jc w:val="center"/>
              <w:rPr>
                <w:rFonts w:ascii="Calibri" w:eastAsia="Times New Roman" w:hAnsi="Calibri" w:cs="Times New Roman"/>
                <w:sz w:val="24"/>
                <w:szCs w:val="24"/>
                <w:lang w:eastAsia="ru-RU"/>
              </w:rPr>
            </w:pPr>
            <w:bookmarkStart w:id="12" w:name="_Hlk159333968"/>
            <w:r>
              <w:rPr>
                <w:rFonts w:ascii="Calibri" w:eastAsia="Times New Roman" w:hAnsi="Calibri" w:cs="Times New Roman"/>
                <w:sz w:val="24"/>
                <w:szCs w:val="24"/>
                <w:lang w:eastAsia="ru-RU"/>
              </w:rPr>
              <w:t>09.01.2024</w:t>
            </w:r>
            <w:bookmarkEnd w:id="12"/>
          </w:p>
        </w:tc>
        <w:tc>
          <w:tcPr>
            <w:tcW w:w="1914" w:type="dxa"/>
          </w:tcPr>
          <w:p w14:paraId="463BFF6F"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72442FC7" w14:textId="77777777" w:rsidTr="00DA0B79">
        <w:tc>
          <w:tcPr>
            <w:tcW w:w="937" w:type="dxa"/>
          </w:tcPr>
          <w:p w14:paraId="05DA4815"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220BF7BE"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БЫКОВА ОЛЬГА АЛЕКСАНДРОВНА</w:t>
            </w:r>
          </w:p>
        </w:tc>
        <w:tc>
          <w:tcPr>
            <w:tcW w:w="1929" w:type="dxa"/>
          </w:tcPr>
          <w:p w14:paraId="402BEAA5" w14:textId="350E7DEC"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6FD5A5BD"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447FF0FD" w14:textId="77777777" w:rsidTr="00DA0B79">
        <w:tc>
          <w:tcPr>
            <w:tcW w:w="937" w:type="dxa"/>
          </w:tcPr>
          <w:p w14:paraId="3CE9E9B1"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74B703A3"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ВАСИЛЬЕВА ЕЛЕНА АЛЕКСАНДРОВНА</w:t>
            </w:r>
          </w:p>
        </w:tc>
        <w:tc>
          <w:tcPr>
            <w:tcW w:w="1929" w:type="dxa"/>
          </w:tcPr>
          <w:p w14:paraId="2C138A57" w14:textId="0801A5E6"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04AEE47B"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75E6EC6A" w14:textId="77777777" w:rsidTr="00DA0B79">
        <w:tc>
          <w:tcPr>
            <w:tcW w:w="937" w:type="dxa"/>
          </w:tcPr>
          <w:p w14:paraId="7B4CFD7D"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53A58D9C"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ВЕСТЕРОВ МИХАИЛ СЕРГЕЕВИЧ</w:t>
            </w:r>
          </w:p>
        </w:tc>
        <w:tc>
          <w:tcPr>
            <w:tcW w:w="1929" w:type="dxa"/>
          </w:tcPr>
          <w:p w14:paraId="1136746A" w14:textId="42460FE4"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711CB8B5"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5C3656CD" w14:textId="77777777" w:rsidTr="00DA0B79">
        <w:tc>
          <w:tcPr>
            <w:tcW w:w="937" w:type="dxa"/>
          </w:tcPr>
          <w:p w14:paraId="370897AB"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5FAF4A05"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ВОРОБЬЕВА ЕКАТЕРИНА АЛЕКСАНДРОВНА</w:t>
            </w:r>
          </w:p>
        </w:tc>
        <w:tc>
          <w:tcPr>
            <w:tcW w:w="1929" w:type="dxa"/>
          </w:tcPr>
          <w:p w14:paraId="62B785EB" w14:textId="14DC8588"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35997BFD"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39791284" w14:textId="77777777" w:rsidTr="00DA0B79">
        <w:tc>
          <w:tcPr>
            <w:tcW w:w="937" w:type="dxa"/>
          </w:tcPr>
          <w:p w14:paraId="32EA0320"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5686B6C5"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ИГНАТЬЕВ КОНСТАНТИН ПЕТРОВИЧ</w:t>
            </w:r>
          </w:p>
        </w:tc>
        <w:tc>
          <w:tcPr>
            <w:tcW w:w="1929" w:type="dxa"/>
          </w:tcPr>
          <w:p w14:paraId="091E7CBC" w14:textId="6AFB74DE"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71A3F19D"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17234E6A" w14:textId="77777777" w:rsidTr="00DA0B79">
        <w:tc>
          <w:tcPr>
            <w:tcW w:w="937" w:type="dxa"/>
          </w:tcPr>
          <w:p w14:paraId="74C81CCE"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3C05F649"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КАМАЕВА НАДЕЖДА ИВАНОВНА</w:t>
            </w:r>
          </w:p>
        </w:tc>
        <w:tc>
          <w:tcPr>
            <w:tcW w:w="1929" w:type="dxa"/>
          </w:tcPr>
          <w:p w14:paraId="4BC61447" w14:textId="4BBF46E8"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0904C5C2"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17EBDDFF" w14:textId="77777777" w:rsidTr="00DA0B79">
        <w:tc>
          <w:tcPr>
            <w:tcW w:w="937" w:type="dxa"/>
          </w:tcPr>
          <w:p w14:paraId="42BD6B96"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77D51F53" w14:textId="280956FB" w:rsidR="00DA0B79" w:rsidRPr="00DA0B79" w:rsidRDefault="00DA0B79" w:rsidP="00DA0B79">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t>КОВАЛЁВ МАКСИМ ДМИТРИЕВИЧ</w:t>
            </w:r>
          </w:p>
        </w:tc>
        <w:tc>
          <w:tcPr>
            <w:tcW w:w="1929" w:type="dxa"/>
          </w:tcPr>
          <w:p w14:paraId="461F9815" w14:textId="04101F9B"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451A2AE1"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0D3CD990" w14:textId="77777777" w:rsidTr="00DA0B79">
        <w:tc>
          <w:tcPr>
            <w:tcW w:w="937" w:type="dxa"/>
          </w:tcPr>
          <w:p w14:paraId="4083EF0E"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2076CEEB"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КОКОУЛИН ЕВГЕНИЙ АНАТОЛЬЕВИЧ</w:t>
            </w:r>
          </w:p>
        </w:tc>
        <w:tc>
          <w:tcPr>
            <w:tcW w:w="1929" w:type="dxa"/>
          </w:tcPr>
          <w:p w14:paraId="08ECD741" w14:textId="7999314E"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010A8FD7"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6F133A48" w14:textId="77777777" w:rsidTr="00DA0B79">
        <w:tc>
          <w:tcPr>
            <w:tcW w:w="937" w:type="dxa"/>
          </w:tcPr>
          <w:p w14:paraId="72733477"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48B0A5B0"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КОЛОБОВА ЛЮДМИЛА СЕМЕНОВНА</w:t>
            </w:r>
          </w:p>
        </w:tc>
        <w:tc>
          <w:tcPr>
            <w:tcW w:w="1929" w:type="dxa"/>
          </w:tcPr>
          <w:p w14:paraId="3BD13B1D" w14:textId="05057FCA"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64D589C5"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02BDFA60" w14:textId="77777777" w:rsidTr="00DA0B79">
        <w:tc>
          <w:tcPr>
            <w:tcW w:w="937" w:type="dxa"/>
          </w:tcPr>
          <w:p w14:paraId="4FAFD5B0"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27A5B2C1"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КОЛЯСНИКОВ АНДРЕЙ ВИКТОРОВИЧ</w:t>
            </w:r>
          </w:p>
        </w:tc>
        <w:tc>
          <w:tcPr>
            <w:tcW w:w="1929" w:type="dxa"/>
          </w:tcPr>
          <w:p w14:paraId="1AC76C95" w14:textId="3F042500"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6F9D5B21"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32883F64" w14:textId="77777777" w:rsidTr="00DA0B79">
        <w:tc>
          <w:tcPr>
            <w:tcW w:w="937" w:type="dxa"/>
          </w:tcPr>
          <w:p w14:paraId="4D3AF23E"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696C054C"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КОТЛЯРОВ АЛЕКСАНДР ВЯЧЕСЛАВОВИЧ</w:t>
            </w:r>
          </w:p>
        </w:tc>
        <w:tc>
          <w:tcPr>
            <w:tcW w:w="1929" w:type="dxa"/>
          </w:tcPr>
          <w:p w14:paraId="70141E1B" w14:textId="1D0C48D2"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4ED3E86B"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70BD49BF" w14:textId="77777777" w:rsidTr="00DA0B79">
        <w:tc>
          <w:tcPr>
            <w:tcW w:w="937" w:type="dxa"/>
          </w:tcPr>
          <w:p w14:paraId="2FF4B619"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59FA9D98"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КРАСОВСКАЯ АННА СЕРГЕЕВНА</w:t>
            </w:r>
          </w:p>
        </w:tc>
        <w:tc>
          <w:tcPr>
            <w:tcW w:w="1929" w:type="dxa"/>
          </w:tcPr>
          <w:p w14:paraId="7E7CB91D" w14:textId="7B524F44"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11D69921"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5F726A7E" w14:textId="77777777" w:rsidTr="00DA0B79">
        <w:tc>
          <w:tcPr>
            <w:tcW w:w="937" w:type="dxa"/>
          </w:tcPr>
          <w:p w14:paraId="28C31E86"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6076B127"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КРИНИЦЫНА НАДЕЖДА АЛЕКСАНДРОВНА</w:t>
            </w:r>
          </w:p>
        </w:tc>
        <w:tc>
          <w:tcPr>
            <w:tcW w:w="1929" w:type="dxa"/>
          </w:tcPr>
          <w:p w14:paraId="44770108" w14:textId="1FB7DFA3"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246F5DE9"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6E0BF37E" w14:textId="77777777" w:rsidTr="00DA0B79">
        <w:tc>
          <w:tcPr>
            <w:tcW w:w="937" w:type="dxa"/>
          </w:tcPr>
          <w:p w14:paraId="436C3C1D"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2A4B044C"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КУРУШИНА ЮЛИЯ ЮРЬЕВНА</w:t>
            </w:r>
          </w:p>
        </w:tc>
        <w:tc>
          <w:tcPr>
            <w:tcW w:w="1929" w:type="dxa"/>
          </w:tcPr>
          <w:p w14:paraId="1AF09055" w14:textId="6C0B3479"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19DDD39D"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6879493B" w14:textId="77777777" w:rsidTr="00DA0B79">
        <w:tc>
          <w:tcPr>
            <w:tcW w:w="937" w:type="dxa"/>
          </w:tcPr>
          <w:p w14:paraId="5B891139"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346699A4"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МАЛЫГИНА СВЕТЛАНА СЕРГЕЕВНА</w:t>
            </w:r>
          </w:p>
        </w:tc>
        <w:tc>
          <w:tcPr>
            <w:tcW w:w="1929" w:type="dxa"/>
          </w:tcPr>
          <w:p w14:paraId="5F20EB90" w14:textId="04E8F202"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0CF9DBFE"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42375FA3" w14:textId="77777777" w:rsidTr="00DA0B79">
        <w:tc>
          <w:tcPr>
            <w:tcW w:w="937" w:type="dxa"/>
          </w:tcPr>
          <w:p w14:paraId="0FFB51D9"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377FBD83"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МЕЛКОЗЕРОВА НАТАЛЬЯ СЕРГЕЕВНА</w:t>
            </w:r>
          </w:p>
        </w:tc>
        <w:tc>
          <w:tcPr>
            <w:tcW w:w="1929" w:type="dxa"/>
          </w:tcPr>
          <w:p w14:paraId="3A960F99" w14:textId="7798E780"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29E14596"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4F7953E1" w14:textId="77777777" w:rsidTr="00DA0B79">
        <w:tc>
          <w:tcPr>
            <w:tcW w:w="937" w:type="dxa"/>
          </w:tcPr>
          <w:p w14:paraId="615CC961"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3FA66DEC"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НОВИКОВА АНАСТАСИЯ СЕРГЕЕВНА</w:t>
            </w:r>
          </w:p>
        </w:tc>
        <w:tc>
          <w:tcPr>
            <w:tcW w:w="1929" w:type="dxa"/>
          </w:tcPr>
          <w:p w14:paraId="6ED3CED9" w14:textId="3FF62338"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4EB34C0C"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1B71CA08" w14:textId="77777777" w:rsidTr="00DA0B79">
        <w:tc>
          <w:tcPr>
            <w:tcW w:w="937" w:type="dxa"/>
          </w:tcPr>
          <w:p w14:paraId="7C93D1AD"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4DDFCC1D"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ОЛЮНИНА НАДЕЖДА ИОНОВНА</w:t>
            </w:r>
          </w:p>
        </w:tc>
        <w:tc>
          <w:tcPr>
            <w:tcW w:w="1929" w:type="dxa"/>
          </w:tcPr>
          <w:p w14:paraId="1DA64E87" w14:textId="60B1EFC9"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101F4A4B"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2F29FF05" w14:textId="77777777" w:rsidTr="00DA0B79">
        <w:tc>
          <w:tcPr>
            <w:tcW w:w="937" w:type="dxa"/>
          </w:tcPr>
          <w:p w14:paraId="776063E1"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47E499D0"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ОРЛОВ АНДРЕЙ ВИКТОРОВИЧ</w:t>
            </w:r>
          </w:p>
        </w:tc>
        <w:tc>
          <w:tcPr>
            <w:tcW w:w="1929" w:type="dxa"/>
          </w:tcPr>
          <w:p w14:paraId="27ED89C5" w14:textId="2548E70F"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5ECB0FCC"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7C4215D0" w14:textId="77777777" w:rsidTr="00DA0B79">
        <w:tc>
          <w:tcPr>
            <w:tcW w:w="937" w:type="dxa"/>
          </w:tcPr>
          <w:p w14:paraId="79292A98"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3B5409DF"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ПИЛИГРИМОВА НАТАЛЬЯ ВАЛЕРЬЕВНА</w:t>
            </w:r>
          </w:p>
        </w:tc>
        <w:tc>
          <w:tcPr>
            <w:tcW w:w="1929" w:type="dxa"/>
          </w:tcPr>
          <w:p w14:paraId="220B8535" w14:textId="78D4F9A5"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2F0209E3"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64398176" w14:textId="77777777" w:rsidTr="00DA0B79">
        <w:tc>
          <w:tcPr>
            <w:tcW w:w="937" w:type="dxa"/>
          </w:tcPr>
          <w:p w14:paraId="0E4BD04A"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0D8266F3"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ПОЛУХИН ДМИТРИЙ ВЯЧЕСЛАВОВИЧ</w:t>
            </w:r>
          </w:p>
        </w:tc>
        <w:tc>
          <w:tcPr>
            <w:tcW w:w="1929" w:type="dxa"/>
          </w:tcPr>
          <w:p w14:paraId="5EB4375E" w14:textId="1D7A2EEC"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42BCE8BD"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74360651" w14:textId="77777777" w:rsidTr="00DA0B79">
        <w:tc>
          <w:tcPr>
            <w:tcW w:w="937" w:type="dxa"/>
          </w:tcPr>
          <w:p w14:paraId="0D286DCD"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63091475"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РОДИОНОВА АЛЁНА СТАНИСЛАВОВНА</w:t>
            </w:r>
          </w:p>
        </w:tc>
        <w:tc>
          <w:tcPr>
            <w:tcW w:w="1929" w:type="dxa"/>
          </w:tcPr>
          <w:p w14:paraId="6E62B52D" w14:textId="7366D080"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5BCD7608"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321559CE" w14:textId="77777777" w:rsidTr="00DA0B79">
        <w:tc>
          <w:tcPr>
            <w:tcW w:w="937" w:type="dxa"/>
          </w:tcPr>
          <w:p w14:paraId="579D4377"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473217C1"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РОМАНОВ ИГОРЬ ВАЛЕРЬЕВИЧ</w:t>
            </w:r>
          </w:p>
        </w:tc>
        <w:tc>
          <w:tcPr>
            <w:tcW w:w="1929" w:type="dxa"/>
          </w:tcPr>
          <w:p w14:paraId="67C613B0" w14:textId="4A59A441"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34EE3934"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061551B0" w14:textId="77777777" w:rsidTr="00DA0B79">
        <w:tc>
          <w:tcPr>
            <w:tcW w:w="937" w:type="dxa"/>
          </w:tcPr>
          <w:p w14:paraId="78230C79"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73A27996"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САМИГУЛЛИН РУСЛАН АЛМАЗОВИЧ</w:t>
            </w:r>
          </w:p>
        </w:tc>
        <w:tc>
          <w:tcPr>
            <w:tcW w:w="1929" w:type="dxa"/>
          </w:tcPr>
          <w:p w14:paraId="3B1F649B" w14:textId="6BFF1EDD"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3E63648D"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58010CB1" w14:textId="77777777" w:rsidTr="00DA0B79">
        <w:tc>
          <w:tcPr>
            <w:tcW w:w="937" w:type="dxa"/>
          </w:tcPr>
          <w:p w14:paraId="7AEB85F4"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387EEA9C"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САМОЙЛОВ АНТОН ВЛАДИМИРОВИЧ</w:t>
            </w:r>
          </w:p>
        </w:tc>
        <w:tc>
          <w:tcPr>
            <w:tcW w:w="1929" w:type="dxa"/>
          </w:tcPr>
          <w:p w14:paraId="77FB3E02" w14:textId="354FE88A"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7C86BCAC"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6A5F70CB" w14:textId="77777777" w:rsidTr="00DA0B79">
        <w:tc>
          <w:tcPr>
            <w:tcW w:w="937" w:type="dxa"/>
          </w:tcPr>
          <w:p w14:paraId="3B50C608"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24C9F1AE"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СЕРОВА ИРИНА ВИКТОРОВНА</w:t>
            </w:r>
          </w:p>
        </w:tc>
        <w:tc>
          <w:tcPr>
            <w:tcW w:w="1929" w:type="dxa"/>
          </w:tcPr>
          <w:p w14:paraId="724972B4" w14:textId="5598D178"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06C26312"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46210102" w14:textId="77777777" w:rsidTr="00DA0B79">
        <w:tc>
          <w:tcPr>
            <w:tcW w:w="937" w:type="dxa"/>
          </w:tcPr>
          <w:p w14:paraId="6A7711FB"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74F9BC26"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СЛУШКИН НИКОЛАЙ ГРИГОРЬЕВИЧ</w:t>
            </w:r>
          </w:p>
        </w:tc>
        <w:tc>
          <w:tcPr>
            <w:tcW w:w="1929" w:type="dxa"/>
          </w:tcPr>
          <w:p w14:paraId="2BB3E236" w14:textId="62A8D28A"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2EF9F461"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065F071A" w14:textId="77777777" w:rsidTr="00DA0B79">
        <w:tc>
          <w:tcPr>
            <w:tcW w:w="937" w:type="dxa"/>
          </w:tcPr>
          <w:p w14:paraId="7B308669"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0FA15E70"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ТИУНОВ АНДРЕЙ ФЕДОРОВИЧ</w:t>
            </w:r>
          </w:p>
        </w:tc>
        <w:tc>
          <w:tcPr>
            <w:tcW w:w="1929" w:type="dxa"/>
          </w:tcPr>
          <w:p w14:paraId="3CB09E91" w14:textId="01A1F232"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5EBFFD23"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1288048C" w14:textId="77777777" w:rsidTr="00DA0B79">
        <w:tc>
          <w:tcPr>
            <w:tcW w:w="937" w:type="dxa"/>
          </w:tcPr>
          <w:p w14:paraId="06A02CB1"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49DF3746"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ТУТУШКИН СЕРГЕЙ СЕМЕНОВИЧ</w:t>
            </w:r>
          </w:p>
        </w:tc>
        <w:tc>
          <w:tcPr>
            <w:tcW w:w="1929" w:type="dxa"/>
          </w:tcPr>
          <w:p w14:paraId="13586262" w14:textId="3CD51785"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40C2F6EF"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6B3C7288" w14:textId="77777777" w:rsidTr="00DA0B79">
        <w:tc>
          <w:tcPr>
            <w:tcW w:w="937" w:type="dxa"/>
          </w:tcPr>
          <w:p w14:paraId="07231A8C"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68BE1C5D"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ХАЛИМУЛЛИНА ЛИЛИЯ ФЕРГАТОВНА</w:t>
            </w:r>
          </w:p>
        </w:tc>
        <w:tc>
          <w:tcPr>
            <w:tcW w:w="1929" w:type="dxa"/>
          </w:tcPr>
          <w:p w14:paraId="6052FBC4" w14:textId="55F41B5D"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6A918231"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5C28B7A1" w14:textId="77777777" w:rsidTr="00DA0B79">
        <w:tc>
          <w:tcPr>
            <w:tcW w:w="937" w:type="dxa"/>
          </w:tcPr>
          <w:p w14:paraId="0902B85B"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486732BB"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ЧАПЛЫГИН КОНСТАНТИН СЕРГЕЕВИЧ</w:t>
            </w:r>
          </w:p>
        </w:tc>
        <w:tc>
          <w:tcPr>
            <w:tcW w:w="1929" w:type="dxa"/>
          </w:tcPr>
          <w:p w14:paraId="3A120833" w14:textId="10CAA01F"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60D16551"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1F28C523" w14:textId="77777777" w:rsidTr="00DA0B79">
        <w:tc>
          <w:tcPr>
            <w:tcW w:w="937" w:type="dxa"/>
          </w:tcPr>
          <w:p w14:paraId="21198836"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6B8B4898"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ЧЕРКАСОВА ЕКАТЕРИНА АНДРЕЕВНА</w:t>
            </w:r>
          </w:p>
        </w:tc>
        <w:tc>
          <w:tcPr>
            <w:tcW w:w="1929" w:type="dxa"/>
          </w:tcPr>
          <w:p w14:paraId="596CEC46" w14:textId="486D76DD"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42B1196A"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56D15A94" w14:textId="77777777" w:rsidTr="00DA0B79">
        <w:tc>
          <w:tcPr>
            <w:tcW w:w="937" w:type="dxa"/>
          </w:tcPr>
          <w:p w14:paraId="7A1F8A15"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27013494"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ШЕСТЕРИКОВ АНДРЕЙ ЕВГЕНЬЕВИЧ</w:t>
            </w:r>
          </w:p>
        </w:tc>
        <w:tc>
          <w:tcPr>
            <w:tcW w:w="1929" w:type="dxa"/>
          </w:tcPr>
          <w:p w14:paraId="744AC96F" w14:textId="2A75DF91"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741EA5F3"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06CBAE5F" w14:textId="77777777" w:rsidTr="00DA0B79">
        <w:tc>
          <w:tcPr>
            <w:tcW w:w="937" w:type="dxa"/>
          </w:tcPr>
          <w:p w14:paraId="388CD0FC"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0D3A18A2"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ШЕСТЕРИКОВ ЕВГЕНИЙ АНДРЕЕВИЧ</w:t>
            </w:r>
          </w:p>
        </w:tc>
        <w:tc>
          <w:tcPr>
            <w:tcW w:w="1929" w:type="dxa"/>
          </w:tcPr>
          <w:p w14:paraId="08CFC477" w14:textId="070E8B01"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25B0B2E4"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3DD331B0" w14:textId="77777777" w:rsidTr="00DA0B79">
        <w:tc>
          <w:tcPr>
            <w:tcW w:w="937" w:type="dxa"/>
          </w:tcPr>
          <w:p w14:paraId="4EED284F"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7B304892"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ШИШИН АНДРЕЙ АНАТОЛЬЕВИЧ</w:t>
            </w:r>
          </w:p>
        </w:tc>
        <w:tc>
          <w:tcPr>
            <w:tcW w:w="1929" w:type="dxa"/>
          </w:tcPr>
          <w:p w14:paraId="065CFC22" w14:textId="53F76A39"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384157D4" w14:textId="77777777" w:rsidR="00DA0B79" w:rsidRPr="00DA0B79" w:rsidRDefault="00DA0B79" w:rsidP="00DA0B79">
            <w:pPr>
              <w:jc w:val="center"/>
              <w:rPr>
                <w:rFonts w:ascii="Calibri" w:eastAsia="Times New Roman" w:hAnsi="Calibri" w:cs="Times New Roman"/>
                <w:sz w:val="24"/>
                <w:szCs w:val="24"/>
                <w:lang w:eastAsia="ru-RU"/>
              </w:rPr>
            </w:pPr>
          </w:p>
        </w:tc>
      </w:tr>
      <w:tr w:rsidR="00DA0B79" w:rsidRPr="00DA0B79" w14:paraId="52B4DBF3" w14:textId="77777777" w:rsidTr="00DA0B79">
        <w:tc>
          <w:tcPr>
            <w:tcW w:w="937" w:type="dxa"/>
          </w:tcPr>
          <w:p w14:paraId="6A260653" w14:textId="77777777" w:rsidR="00DA0B79" w:rsidRPr="00DA0B79" w:rsidRDefault="00DA0B79"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4FCD92BD" w14:textId="77777777" w:rsidR="00DA0B79" w:rsidRPr="00DA0B79" w:rsidRDefault="00DA0B79" w:rsidP="00DA0B79">
            <w:pPr>
              <w:rPr>
                <w:rFonts w:ascii="Calibri" w:eastAsia="Times New Roman" w:hAnsi="Calibri" w:cs="Times New Roman"/>
                <w:sz w:val="24"/>
                <w:szCs w:val="24"/>
                <w:lang w:eastAsia="ru-RU"/>
              </w:rPr>
            </w:pPr>
            <w:r w:rsidRPr="00DA0B79">
              <w:rPr>
                <w:rFonts w:ascii="Calibri" w:eastAsia="Times New Roman" w:hAnsi="Calibri" w:cs="Times New Roman"/>
                <w:sz w:val="24"/>
                <w:szCs w:val="24"/>
                <w:lang w:eastAsia="ru-RU"/>
              </w:rPr>
              <w:t>ЯМАЕВА АЛЕВТИНА ВАДИМОВНА</w:t>
            </w:r>
          </w:p>
        </w:tc>
        <w:tc>
          <w:tcPr>
            <w:tcW w:w="1929" w:type="dxa"/>
          </w:tcPr>
          <w:p w14:paraId="1C834EC7" w14:textId="4AD8FF51" w:rsidR="00DA0B79" w:rsidRPr="00DA0B79" w:rsidRDefault="00DA0B79" w:rsidP="00DA0B79">
            <w:pPr>
              <w:jc w:val="center"/>
              <w:rPr>
                <w:rFonts w:ascii="Calibri" w:eastAsia="Times New Roman" w:hAnsi="Calibri" w:cs="Times New Roman"/>
                <w:sz w:val="24"/>
                <w:szCs w:val="24"/>
                <w:lang w:eastAsia="ru-RU"/>
              </w:rPr>
            </w:pPr>
            <w:r w:rsidRPr="001102D6">
              <w:rPr>
                <w:rFonts w:ascii="Calibri" w:eastAsia="Times New Roman" w:hAnsi="Calibri" w:cs="Times New Roman"/>
                <w:sz w:val="24"/>
                <w:szCs w:val="24"/>
                <w:lang w:eastAsia="ru-RU"/>
              </w:rPr>
              <w:t>09.01.2024</w:t>
            </w:r>
          </w:p>
        </w:tc>
        <w:tc>
          <w:tcPr>
            <w:tcW w:w="1914" w:type="dxa"/>
          </w:tcPr>
          <w:p w14:paraId="7471F444" w14:textId="77777777" w:rsidR="00DA0B79" w:rsidRPr="00DA0B79" w:rsidRDefault="00DA0B79" w:rsidP="00DA0B79">
            <w:pPr>
              <w:jc w:val="center"/>
              <w:rPr>
                <w:rFonts w:ascii="Calibri" w:eastAsia="Times New Roman" w:hAnsi="Calibri" w:cs="Times New Roman"/>
                <w:sz w:val="24"/>
                <w:szCs w:val="24"/>
                <w:lang w:eastAsia="ru-RU"/>
              </w:rPr>
            </w:pPr>
          </w:p>
        </w:tc>
      </w:tr>
      <w:tr w:rsidR="00851CCE" w:rsidRPr="00DA0B79" w14:paraId="24A99EFD" w14:textId="77777777" w:rsidTr="00DA0B79">
        <w:tc>
          <w:tcPr>
            <w:tcW w:w="937" w:type="dxa"/>
          </w:tcPr>
          <w:p w14:paraId="262671A1" w14:textId="77777777" w:rsidR="00851CCE" w:rsidRPr="00DA0B79" w:rsidRDefault="00851CCE"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2BE1FB0A" w14:textId="77777777" w:rsidR="00851CCE" w:rsidRPr="00DA0B79" w:rsidRDefault="00851CCE" w:rsidP="00DA0B79">
            <w:pPr>
              <w:rPr>
                <w:rFonts w:ascii="Calibri" w:eastAsia="Times New Roman" w:hAnsi="Calibri" w:cs="Times New Roman"/>
                <w:sz w:val="24"/>
                <w:szCs w:val="24"/>
                <w:lang w:eastAsia="ru-RU"/>
              </w:rPr>
            </w:pPr>
          </w:p>
        </w:tc>
        <w:tc>
          <w:tcPr>
            <w:tcW w:w="1929" w:type="dxa"/>
          </w:tcPr>
          <w:p w14:paraId="17688866" w14:textId="77777777" w:rsidR="00851CCE" w:rsidRPr="001102D6" w:rsidRDefault="00851CCE" w:rsidP="00DA0B79">
            <w:pPr>
              <w:jc w:val="center"/>
              <w:rPr>
                <w:rFonts w:ascii="Calibri" w:eastAsia="Times New Roman" w:hAnsi="Calibri" w:cs="Times New Roman"/>
                <w:sz w:val="24"/>
                <w:szCs w:val="24"/>
                <w:lang w:eastAsia="ru-RU"/>
              </w:rPr>
            </w:pPr>
          </w:p>
        </w:tc>
        <w:tc>
          <w:tcPr>
            <w:tcW w:w="1914" w:type="dxa"/>
          </w:tcPr>
          <w:p w14:paraId="20457BC3" w14:textId="77777777" w:rsidR="00851CCE" w:rsidRPr="00DA0B79" w:rsidRDefault="00851CCE" w:rsidP="00DA0B79">
            <w:pPr>
              <w:jc w:val="center"/>
              <w:rPr>
                <w:rFonts w:ascii="Calibri" w:eastAsia="Times New Roman" w:hAnsi="Calibri" w:cs="Times New Roman"/>
                <w:sz w:val="24"/>
                <w:szCs w:val="24"/>
                <w:lang w:eastAsia="ru-RU"/>
              </w:rPr>
            </w:pPr>
          </w:p>
        </w:tc>
      </w:tr>
      <w:tr w:rsidR="00851CCE" w:rsidRPr="00DA0B79" w14:paraId="5A110969" w14:textId="77777777" w:rsidTr="00DA0B79">
        <w:tc>
          <w:tcPr>
            <w:tcW w:w="937" w:type="dxa"/>
          </w:tcPr>
          <w:p w14:paraId="1A451DC3" w14:textId="77777777" w:rsidR="00851CCE" w:rsidRPr="00DA0B79" w:rsidRDefault="00851CCE"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6893911D" w14:textId="77777777" w:rsidR="00851CCE" w:rsidRPr="00DA0B79" w:rsidRDefault="00851CCE" w:rsidP="00DA0B79">
            <w:pPr>
              <w:rPr>
                <w:rFonts w:ascii="Calibri" w:eastAsia="Times New Roman" w:hAnsi="Calibri" w:cs="Times New Roman"/>
                <w:sz w:val="24"/>
                <w:szCs w:val="24"/>
                <w:lang w:eastAsia="ru-RU"/>
              </w:rPr>
            </w:pPr>
          </w:p>
        </w:tc>
        <w:tc>
          <w:tcPr>
            <w:tcW w:w="1929" w:type="dxa"/>
          </w:tcPr>
          <w:p w14:paraId="0032E61F" w14:textId="77777777" w:rsidR="00851CCE" w:rsidRPr="001102D6" w:rsidRDefault="00851CCE" w:rsidP="00DA0B79">
            <w:pPr>
              <w:jc w:val="center"/>
              <w:rPr>
                <w:rFonts w:ascii="Calibri" w:eastAsia="Times New Roman" w:hAnsi="Calibri" w:cs="Times New Roman"/>
                <w:sz w:val="24"/>
                <w:szCs w:val="24"/>
                <w:lang w:eastAsia="ru-RU"/>
              </w:rPr>
            </w:pPr>
          </w:p>
        </w:tc>
        <w:tc>
          <w:tcPr>
            <w:tcW w:w="1914" w:type="dxa"/>
          </w:tcPr>
          <w:p w14:paraId="3BB2EBE8" w14:textId="77777777" w:rsidR="00851CCE" w:rsidRPr="00DA0B79" w:rsidRDefault="00851CCE" w:rsidP="00DA0B79">
            <w:pPr>
              <w:jc w:val="center"/>
              <w:rPr>
                <w:rFonts w:ascii="Calibri" w:eastAsia="Times New Roman" w:hAnsi="Calibri" w:cs="Times New Roman"/>
                <w:sz w:val="24"/>
                <w:szCs w:val="24"/>
                <w:lang w:eastAsia="ru-RU"/>
              </w:rPr>
            </w:pPr>
          </w:p>
        </w:tc>
      </w:tr>
      <w:tr w:rsidR="00851CCE" w:rsidRPr="00DA0B79" w14:paraId="7D2F7234" w14:textId="77777777" w:rsidTr="00DA0B79">
        <w:tc>
          <w:tcPr>
            <w:tcW w:w="937" w:type="dxa"/>
          </w:tcPr>
          <w:p w14:paraId="5AA2D91C" w14:textId="77777777" w:rsidR="00851CCE" w:rsidRPr="00DA0B79" w:rsidRDefault="00851CCE" w:rsidP="00DA0B79">
            <w:pPr>
              <w:numPr>
                <w:ilvl w:val="0"/>
                <w:numId w:val="5"/>
              </w:numPr>
              <w:contextualSpacing/>
              <w:jc w:val="center"/>
              <w:rPr>
                <w:rFonts w:ascii="Calibri" w:eastAsia="Times New Roman" w:hAnsi="Calibri" w:cs="Times New Roman"/>
                <w:sz w:val="24"/>
                <w:szCs w:val="24"/>
                <w:lang w:eastAsia="ru-RU"/>
              </w:rPr>
            </w:pPr>
          </w:p>
        </w:tc>
        <w:tc>
          <w:tcPr>
            <w:tcW w:w="4565" w:type="dxa"/>
          </w:tcPr>
          <w:p w14:paraId="346FEA74" w14:textId="77777777" w:rsidR="00851CCE" w:rsidRPr="00DA0B79" w:rsidRDefault="00851CCE" w:rsidP="00DA0B79">
            <w:pPr>
              <w:rPr>
                <w:rFonts w:ascii="Calibri" w:eastAsia="Times New Roman" w:hAnsi="Calibri" w:cs="Times New Roman"/>
                <w:sz w:val="24"/>
                <w:szCs w:val="24"/>
                <w:lang w:eastAsia="ru-RU"/>
              </w:rPr>
            </w:pPr>
          </w:p>
        </w:tc>
        <w:tc>
          <w:tcPr>
            <w:tcW w:w="1929" w:type="dxa"/>
          </w:tcPr>
          <w:p w14:paraId="44823177" w14:textId="77777777" w:rsidR="00851CCE" w:rsidRPr="001102D6" w:rsidRDefault="00851CCE" w:rsidP="00DA0B79">
            <w:pPr>
              <w:jc w:val="center"/>
              <w:rPr>
                <w:rFonts w:ascii="Calibri" w:eastAsia="Times New Roman" w:hAnsi="Calibri" w:cs="Times New Roman"/>
                <w:sz w:val="24"/>
                <w:szCs w:val="24"/>
                <w:lang w:eastAsia="ru-RU"/>
              </w:rPr>
            </w:pPr>
          </w:p>
        </w:tc>
        <w:tc>
          <w:tcPr>
            <w:tcW w:w="1914" w:type="dxa"/>
          </w:tcPr>
          <w:p w14:paraId="51B08D74" w14:textId="77777777" w:rsidR="00851CCE" w:rsidRPr="00DA0B79" w:rsidRDefault="00851CCE" w:rsidP="00DA0B79">
            <w:pPr>
              <w:jc w:val="center"/>
              <w:rPr>
                <w:rFonts w:ascii="Calibri" w:eastAsia="Times New Roman" w:hAnsi="Calibri" w:cs="Times New Roman"/>
                <w:sz w:val="24"/>
                <w:szCs w:val="24"/>
                <w:lang w:eastAsia="ru-RU"/>
              </w:rPr>
            </w:pPr>
          </w:p>
        </w:tc>
      </w:tr>
    </w:tbl>
    <w:p w14:paraId="4B476FB1" w14:textId="77777777" w:rsidR="00DA0B79" w:rsidRPr="00407A2A" w:rsidRDefault="00DA0B79" w:rsidP="00407A2A">
      <w:pPr>
        <w:tabs>
          <w:tab w:val="left" w:pos="1134"/>
        </w:tabs>
        <w:spacing w:after="240" w:line="276" w:lineRule="auto"/>
        <w:jc w:val="center"/>
        <w:rPr>
          <w:rFonts w:ascii="Times New Roman" w:eastAsia="Batang" w:hAnsi="Times New Roman" w:cs="Times New Roman"/>
          <w:sz w:val="24"/>
          <w:szCs w:val="24"/>
          <w:lang w:eastAsia="ru-RU"/>
        </w:rPr>
      </w:pPr>
    </w:p>
    <w:p w14:paraId="1F152D5A" w14:textId="77777777" w:rsidR="00407A2A" w:rsidRPr="00407A2A" w:rsidRDefault="00407A2A" w:rsidP="00407A2A">
      <w:pPr>
        <w:tabs>
          <w:tab w:val="left" w:pos="1134"/>
        </w:tabs>
        <w:spacing w:after="0" w:line="276" w:lineRule="auto"/>
        <w:jc w:val="center"/>
        <w:rPr>
          <w:rFonts w:ascii="Times New Roman" w:eastAsia="Batang" w:hAnsi="Times New Roman" w:cs="Times New Roman"/>
          <w:sz w:val="2"/>
          <w:szCs w:val="2"/>
          <w:lang w:eastAsia="ru-RU"/>
        </w:rPr>
      </w:pPr>
    </w:p>
    <w:p w14:paraId="0A7994CA" w14:textId="77777777" w:rsidR="00407A2A" w:rsidRPr="00407A2A" w:rsidRDefault="00407A2A" w:rsidP="00407A2A">
      <w:pPr>
        <w:tabs>
          <w:tab w:val="left" w:pos="1134"/>
        </w:tabs>
        <w:spacing w:after="0" w:line="276" w:lineRule="auto"/>
        <w:jc w:val="center"/>
        <w:rPr>
          <w:rFonts w:ascii="Times New Roman" w:eastAsia="Batang" w:hAnsi="Times New Roman" w:cs="Times New Roman"/>
          <w:sz w:val="2"/>
          <w:szCs w:val="2"/>
          <w:lang w:val="en-US" w:eastAsia="ru-RU"/>
        </w:rPr>
      </w:pPr>
    </w:p>
    <w:p w14:paraId="3D7EE203" w14:textId="77777777" w:rsidR="001F4BB1" w:rsidRDefault="00942671"/>
    <w:sectPr w:rsidR="001F4BB1" w:rsidSect="002330B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4CE21" w14:textId="77777777" w:rsidR="00942671" w:rsidRDefault="00942671">
      <w:pPr>
        <w:spacing w:after="0" w:line="240" w:lineRule="auto"/>
      </w:pPr>
      <w:r>
        <w:separator/>
      </w:r>
    </w:p>
  </w:endnote>
  <w:endnote w:type="continuationSeparator" w:id="0">
    <w:p w14:paraId="7EF04049" w14:textId="77777777" w:rsidR="00942671" w:rsidRDefault="0094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B38E4" w14:textId="77777777" w:rsidR="00942671" w:rsidRDefault="00942671">
      <w:pPr>
        <w:spacing w:after="0" w:line="240" w:lineRule="auto"/>
      </w:pPr>
      <w:r>
        <w:separator/>
      </w:r>
    </w:p>
  </w:footnote>
  <w:footnote w:type="continuationSeparator" w:id="0">
    <w:p w14:paraId="27CC4D97" w14:textId="77777777" w:rsidR="00942671" w:rsidRDefault="00942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65D0" w14:textId="77777777" w:rsidR="00407A2A" w:rsidRDefault="00407A2A" w:rsidP="00D84D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E6EC53E" w14:textId="77777777" w:rsidR="00407A2A" w:rsidRDefault="00407A2A" w:rsidP="00D84D0A">
    <w:pPr>
      <w:pStyle w:val="a3"/>
      <w:ind w:right="360"/>
    </w:pPr>
  </w:p>
  <w:p w14:paraId="4A91858F" w14:textId="77777777" w:rsidR="00407A2A" w:rsidRDefault="00407A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B5A7" w14:textId="3BC9D1B9" w:rsidR="00407A2A" w:rsidRPr="00960CF2" w:rsidRDefault="00407A2A" w:rsidP="00370431">
    <w:pPr>
      <w:pStyle w:val="a3"/>
      <w:jc w:val="center"/>
      <w:rPr>
        <w:sz w:val="20"/>
      </w:rPr>
    </w:pPr>
    <w:r w:rsidRPr="00960CF2">
      <w:rPr>
        <w:sz w:val="20"/>
      </w:rPr>
      <w:fldChar w:fldCharType="begin"/>
    </w:r>
    <w:r w:rsidRPr="00960CF2">
      <w:rPr>
        <w:sz w:val="20"/>
      </w:rPr>
      <w:instrText xml:space="preserve"> PAGE   \* MERGEFORMAT </w:instrText>
    </w:r>
    <w:r w:rsidRPr="00960CF2">
      <w:rPr>
        <w:sz w:val="20"/>
      </w:rPr>
      <w:fldChar w:fldCharType="separate"/>
    </w:r>
    <w:r w:rsidR="005411FC">
      <w:rPr>
        <w:noProof/>
        <w:sz w:val="20"/>
      </w:rPr>
      <w:t>2</w:t>
    </w:r>
    <w:r w:rsidRPr="00960CF2">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C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677395"/>
    <w:multiLevelType w:val="hybridMultilevel"/>
    <w:tmpl w:val="D71E29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4D2AD3"/>
    <w:multiLevelType w:val="hybridMultilevel"/>
    <w:tmpl w:val="1C6228BE"/>
    <w:lvl w:ilvl="0" w:tplc="A7C24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E5E68D7"/>
    <w:multiLevelType w:val="multilevel"/>
    <w:tmpl w:val="10F61E12"/>
    <w:lvl w:ilvl="0">
      <w:start w:val="1"/>
      <w:numFmt w:val="decimal"/>
      <w:lvlText w:val="%1."/>
      <w:lvlJc w:val="left"/>
      <w:pPr>
        <w:tabs>
          <w:tab w:val="num" w:pos="720"/>
        </w:tabs>
        <w:ind w:left="720" w:hanging="360"/>
      </w:pPr>
      <w:rPr>
        <w:rFonts w:hint="default"/>
        <w:b w:val="0"/>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A543C2"/>
    <w:multiLevelType w:val="hybridMultilevel"/>
    <w:tmpl w:val="4B3CC03C"/>
    <w:lvl w:ilvl="0" w:tplc="A7C24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77"/>
    <w:rsid w:val="0013111D"/>
    <w:rsid w:val="002909ED"/>
    <w:rsid w:val="003B147E"/>
    <w:rsid w:val="003D20DD"/>
    <w:rsid w:val="003E6396"/>
    <w:rsid w:val="00407A2A"/>
    <w:rsid w:val="00407E7F"/>
    <w:rsid w:val="005411FC"/>
    <w:rsid w:val="00851CCE"/>
    <w:rsid w:val="008A7FF8"/>
    <w:rsid w:val="00936EC8"/>
    <w:rsid w:val="00942671"/>
    <w:rsid w:val="00B07B77"/>
    <w:rsid w:val="00C22C11"/>
    <w:rsid w:val="00DA0B79"/>
    <w:rsid w:val="00EE4FD6"/>
    <w:rsid w:val="00F73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F2A"/>
  <w15:chartTrackingRefBased/>
  <w15:docId w15:val="{6881F96F-B824-4D83-B843-2A1562E5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7A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07A2A"/>
    <w:rPr>
      <w:rFonts w:ascii="Times New Roman" w:eastAsia="Times New Roman" w:hAnsi="Times New Roman" w:cs="Times New Roman"/>
      <w:sz w:val="24"/>
      <w:szCs w:val="24"/>
      <w:lang w:eastAsia="ru-RU"/>
    </w:rPr>
  </w:style>
  <w:style w:type="character" w:styleId="a5">
    <w:name w:val="page number"/>
    <w:basedOn w:val="a0"/>
    <w:rsid w:val="00407A2A"/>
  </w:style>
  <w:style w:type="character" w:styleId="a6">
    <w:name w:val="annotation reference"/>
    <w:rsid w:val="00407A2A"/>
    <w:rPr>
      <w:sz w:val="16"/>
    </w:rPr>
  </w:style>
  <w:style w:type="paragraph" w:styleId="a7">
    <w:name w:val="annotation text"/>
    <w:basedOn w:val="a"/>
    <w:link w:val="a8"/>
    <w:rsid w:val="00407A2A"/>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rsid w:val="00407A2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07A2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7A2A"/>
    <w:rPr>
      <w:rFonts w:ascii="Segoe UI" w:hAnsi="Segoe UI" w:cs="Segoe UI"/>
      <w:sz w:val="18"/>
      <w:szCs w:val="18"/>
    </w:rPr>
  </w:style>
  <w:style w:type="table" w:styleId="ab">
    <w:name w:val="Table Grid"/>
    <w:basedOn w:val="a1"/>
    <w:uiPriority w:val="59"/>
    <w:rsid w:val="00DA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14930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2024-02-26T05:05:00Z</cp:lastPrinted>
  <dcterms:created xsi:type="dcterms:W3CDTF">2024-03-12T10:48:00Z</dcterms:created>
  <dcterms:modified xsi:type="dcterms:W3CDTF">2024-03-12T10:48:00Z</dcterms:modified>
</cp:coreProperties>
</file>